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D1E0" w14:textId="77777777" w:rsidR="005F5F8E" w:rsidRDefault="005F5F8E" w:rsidP="005F5F8E">
      <w:pPr>
        <w:spacing w:line="276" w:lineRule="auto"/>
      </w:pPr>
      <w:r w:rsidRPr="00F11BFD">
        <w:rPr>
          <w:rFonts w:ascii="Times New Roman" w:hAnsi="Times New Roman" w:cs="Times New Roman"/>
          <w:b/>
          <w:bCs/>
          <w:sz w:val="28"/>
          <w:szCs w:val="28"/>
        </w:rPr>
        <w:t xml:space="preserve">It is Even </w:t>
      </w:r>
      <w:r>
        <w:rPr>
          <w:rFonts w:ascii="Times New Roman" w:hAnsi="Times New Roman" w:cs="Times New Roman"/>
          <w:b/>
          <w:bCs/>
          <w:sz w:val="28"/>
          <w:szCs w:val="28"/>
        </w:rPr>
        <w:t>D</w:t>
      </w:r>
      <w:r w:rsidRPr="00F11BFD">
        <w:rPr>
          <w:rFonts w:ascii="Times New Roman" w:hAnsi="Times New Roman" w:cs="Times New Roman"/>
          <w:b/>
          <w:bCs/>
          <w:sz w:val="28"/>
          <w:szCs w:val="28"/>
        </w:rPr>
        <w:t xml:space="preserve">umbest Than You Think: What the Trump Administration is Doing to </w:t>
      </w:r>
      <w:r>
        <w:rPr>
          <w:rFonts w:ascii="Times New Roman" w:hAnsi="Times New Roman" w:cs="Times New Roman"/>
          <w:b/>
          <w:bCs/>
          <w:sz w:val="28"/>
          <w:szCs w:val="28"/>
        </w:rPr>
        <w:t>Scientific Education</w:t>
      </w:r>
    </w:p>
    <w:p w14:paraId="220F49C1" w14:textId="77777777" w:rsidR="005F5F8E" w:rsidRPr="009323AD" w:rsidRDefault="005F5F8E" w:rsidP="005F5F8E">
      <w:pPr>
        <w:pStyle w:val="Titolo2"/>
        <w:spacing w:before="0" w:beforeAutospacing="0" w:after="0" w:afterAutospacing="0"/>
        <w:jc w:val="both"/>
        <w:rPr>
          <w:b w:val="0"/>
          <w:sz w:val="22"/>
          <w:szCs w:val="24"/>
        </w:rPr>
      </w:pPr>
      <w:r w:rsidRPr="009323AD">
        <w:rPr>
          <w:bCs w:val="0"/>
          <w:color w:val="000000"/>
          <w:sz w:val="22"/>
          <w:szCs w:val="24"/>
          <w:lang w:val="en-GB" w:eastAsia="zh-CN"/>
        </w:rPr>
        <w:t>ABSTRACT</w:t>
      </w:r>
      <w:r w:rsidRPr="009323AD">
        <w:rPr>
          <w:b w:val="0"/>
          <w:bCs w:val="0"/>
          <w:color w:val="000000"/>
          <w:sz w:val="22"/>
          <w:szCs w:val="24"/>
          <w:lang w:val="en-GB" w:eastAsia="zh-CN"/>
        </w:rPr>
        <w:t xml:space="preserve">: </w:t>
      </w:r>
      <w:r w:rsidRPr="009323AD">
        <w:rPr>
          <w:b w:val="0"/>
          <w:i/>
          <w:sz w:val="22"/>
          <w:szCs w:val="24"/>
        </w:rPr>
        <w:t>The election of Donald Trump to the U.S. Presidency in November 2016 is expected to usher in a</w:t>
      </w:r>
      <w:r w:rsidRPr="005F5F8E">
        <w:rPr>
          <w:b w:val="0"/>
          <w:i/>
          <w:sz w:val="22"/>
          <w:szCs w:val="24"/>
          <w:lang w:val="en-US"/>
        </w:rPr>
        <w:t xml:space="preserve"> </w:t>
      </w:r>
      <w:r w:rsidRPr="009323AD">
        <w:rPr>
          <w:b w:val="0"/>
          <w:i/>
          <w:sz w:val="22"/>
          <w:szCs w:val="24"/>
        </w:rPr>
        <w:t xml:space="preserve">new phase in the country’s economic and domestic governance as well as its foreign policy orientations. Trump’s ascendancy to power has also </w:t>
      </w:r>
      <w:proofErr w:type="spellStart"/>
      <w:r w:rsidRPr="009323AD">
        <w:rPr>
          <w:b w:val="0"/>
          <w:i/>
          <w:sz w:val="22"/>
          <w:szCs w:val="24"/>
        </w:rPr>
        <w:t>fuelled</w:t>
      </w:r>
      <w:proofErr w:type="spellEnd"/>
      <w:r w:rsidRPr="009323AD">
        <w:rPr>
          <w:b w:val="0"/>
          <w:i/>
          <w:sz w:val="22"/>
          <w:szCs w:val="24"/>
        </w:rPr>
        <w:t xml:space="preserve"> debates on the global rise of populism. The</w:t>
      </w:r>
      <w:r w:rsidRPr="005F5F8E">
        <w:rPr>
          <w:b w:val="0"/>
          <w:i/>
          <w:sz w:val="22"/>
          <w:szCs w:val="24"/>
          <w:lang w:val="en-US"/>
        </w:rPr>
        <w:t xml:space="preserve"> </w:t>
      </w:r>
      <w:r w:rsidRPr="009323AD">
        <w:rPr>
          <w:b w:val="0"/>
          <w:i/>
          <w:sz w:val="22"/>
          <w:szCs w:val="24"/>
        </w:rPr>
        <w:t>populist upsurge had already gained prominence in</w:t>
      </w:r>
      <w:r w:rsidRPr="005F5F8E">
        <w:rPr>
          <w:b w:val="0"/>
          <w:i/>
          <w:sz w:val="22"/>
          <w:szCs w:val="24"/>
          <w:lang w:val="en-US"/>
        </w:rPr>
        <w:t xml:space="preserve"> </w:t>
      </w:r>
      <w:r w:rsidRPr="009323AD">
        <w:rPr>
          <w:b w:val="0"/>
          <w:i/>
          <w:sz w:val="22"/>
          <w:szCs w:val="24"/>
        </w:rPr>
        <w:t>academic and policy circles thanks to the success</w:t>
      </w:r>
      <w:r w:rsidRPr="005F5F8E">
        <w:rPr>
          <w:b w:val="0"/>
          <w:i/>
          <w:sz w:val="22"/>
          <w:szCs w:val="24"/>
          <w:lang w:val="en-US"/>
        </w:rPr>
        <w:t xml:space="preserve"> </w:t>
      </w:r>
      <w:r w:rsidRPr="009323AD">
        <w:rPr>
          <w:b w:val="0"/>
          <w:i/>
          <w:sz w:val="22"/>
          <w:szCs w:val="24"/>
        </w:rPr>
        <w:t>of populist parties in Europe, as well as in countries</w:t>
      </w:r>
      <w:r w:rsidRPr="005F5F8E">
        <w:rPr>
          <w:b w:val="0"/>
          <w:i/>
          <w:sz w:val="22"/>
          <w:szCs w:val="24"/>
          <w:lang w:val="en-US"/>
        </w:rPr>
        <w:t xml:space="preserve"> </w:t>
      </w:r>
      <w:r w:rsidRPr="009323AD">
        <w:rPr>
          <w:b w:val="0"/>
          <w:i/>
          <w:sz w:val="22"/>
          <w:szCs w:val="24"/>
        </w:rPr>
        <w:t>like Turkey, India, Thailand, and Venezuela. More</w:t>
      </w:r>
      <w:r w:rsidRPr="005F5F8E">
        <w:rPr>
          <w:b w:val="0"/>
          <w:i/>
          <w:sz w:val="22"/>
          <w:szCs w:val="24"/>
          <w:lang w:val="en-US"/>
        </w:rPr>
        <w:t xml:space="preserve"> </w:t>
      </w:r>
      <w:r w:rsidRPr="009323AD">
        <w:rPr>
          <w:b w:val="0"/>
          <w:i/>
          <w:sz w:val="22"/>
          <w:szCs w:val="24"/>
        </w:rPr>
        <w:t>recently, the referendum on Brexit witnessed the</w:t>
      </w:r>
      <w:r w:rsidRPr="005F5F8E">
        <w:rPr>
          <w:b w:val="0"/>
          <w:i/>
          <w:sz w:val="22"/>
          <w:szCs w:val="24"/>
          <w:lang w:val="en-US"/>
        </w:rPr>
        <w:t xml:space="preserve"> </w:t>
      </w:r>
      <w:r w:rsidRPr="009323AD">
        <w:rPr>
          <w:b w:val="0"/>
          <w:i/>
          <w:sz w:val="22"/>
          <w:szCs w:val="24"/>
        </w:rPr>
        <w:t>victory of a populist party, the UK Independence</w:t>
      </w:r>
      <w:r w:rsidRPr="005F5F8E">
        <w:rPr>
          <w:b w:val="0"/>
          <w:i/>
          <w:sz w:val="22"/>
          <w:szCs w:val="24"/>
          <w:lang w:val="en-US"/>
        </w:rPr>
        <w:t xml:space="preserve"> </w:t>
      </w:r>
      <w:r w:rsidRPr="009323AD">
        <w:rPr>
          <w:b w:val="0"/>
          <w:i/>
          <w:sz w:val="22"/>
          <w:szCs w:val="24"/>
        </w:rPr>
        <w:t>Party (UKIP), and its (former) leader, Nigel Farage,</w:t>
      </w:r>
      <w:r w:rsidRPr="005F5F8E">
        <w:rPr>
          <w:b w:val="0"/>
          <w:i/>
          <w:sz w:val="22"/>
          <w:szCs w:val="24"/>
          <w:lang w:val="en-US"/>
        </w:rPr>
        <w:t xml:space="preserve"> </w:t>
      </w:r>
      <w:r w:rsidRPr="009323AD">
        <w:rPr>
          <w:b w:val="0"/>
          <w:i/>
          <w:sz w:val="22"/>
          <w:szCs w:val="24"/>
        </w:rPr>
        <w:t>in the form of its dominance in shaping the populist debates largely devoid of facts in the period</w:t>
      </w:r>
      <w:r w:rsidRPr="005F5F8E">
        <w:rPr>
          <w:b w:val="0"/>
          <w:i/>
          <w:sz w:val="22"/>
          <w:szCs w:val="24"/>
          <w:lang w:val="en-US"/>
        </w:rPr>
        <w:t xml:space="preserve"> </w:t>
      </w:r>
      <w:r w:rsidRPr="009323AD">
        <w:rPr>
          <w:b w:val="0"/>
          <w:i/>
          <w:sz w:val="22"/>
          <w:szCs w:val="24"/>
        </w:rPr>
        <w:t>preceding the referendum. Nonetheless, despite</w:t>
      </w:r>
      <w:r w:rsidRPr="005F5F8E">
        <w:rPr>
          <w:b w:val="0"/>
          <w:i/>
          <w:sz w:val="22"/>
          <w:szCs w:val="24"/>
          <w:lang w:val="en-US"/>
        </w:rPr>
        <w:t xml:space="preserve"> </w:t>
      </w:r>
      <w:r w:rsidRPr="009323AD">
        <w:rPr>
          <w:b w:val="0"/>
          <w:i/>
          <w:sz w:val="22"/>
          <w:szCs w:val="24"/>
        </w:rPr>
        <w:t>their electoral strength or their increasing power in</w:t>
      </w:r>
      <w:r w:rsidRPr="005F5F8E">
        <w:rPr>
          <w:b w:val="0"/>
          <w:i/>
          <w:sz w:val="22"/>
          <w:szCs w:val="24"/>
          <w:lang w:val="en-US"/>
        </w:rPr>
        <w:t xml:space="preserve"> </w:t>
      </w:r>
      <w:r w:rsidRPr="009323AD">
        <w:rPr>
          <w:b w:val="0"/>
          <w:i/>
          <w:sz w:val="22"/>
          <w:szCs w:val="24"/>
        </w:rPr>
        <w:t>shaping public debates, none of these parties had</w:t>
      </w:r>
      <w:r w:rsidRPr="005F5F8E">
        <w:rPr>
          <w:b w:val="0"/>
          <w:i/>
          <w:sz w:val="22"/>
          <w:szCs w:val="24"/>
          <w:lang w:val="en-US"/>
        </w:rPr>
        <w:t xml:space="preserve"> </w:t>
      </w:r>
      <w:r w:rsidRPr="009323AD">
        <w:rPr>
          <w:b w:val="0"/>
          <w:i/>
          <w:sz w:val="22"/>
          <w:szCs w:val="24"/>
        </w:rPr>
        <w:t>yet come to power in a long-established Western</w:t>
      </w:r>
      <w:r w:rsidRPr="005F5F8E">
        <w:rPr>
          <w:b w:val="0"/>
          <w:i/>
          <w:sz w:val="22"/>
          <w:szCs w:val="24"/>
          <w:lang w:val="en-US"/>
        </w:rPr>
        <w:t xml:space="preserve"> </w:t>
      </w:r>
      <w:r w:rsidRPr="009323AD">
        <w:rPr>
          <w:b w:val="0"/>
          <w:i/>
          <w:sz w:val="22"/>
          <w:szCs w:val="24"/>
        </w:rPr>
        <w:t>democracy. In that sense, Trump’s election marks a</w:t>
      </w:r>
      <w:r w:rsidRPr="005F5F8E">
        <w:rPr>
          <w:b w:val="0"/>
          <w:i/>
          <w:sz w:val="22"/>
          <w:szCs w:val="24"/>
          <w:lang w:val="en-US"/>
        </w:rPr>
        <w:t xml:space="preserve"> </w:t>
      </w:r>
      <w:r w:rsidRPr="009323AD">
        <w:rPr>
          <w:b w:val="0"/>
          <w:i/>
          <w:sz w:val="22"/>
          <w:szCs w:val="24"/>
        </w:rPr>
        <w:t>turning point by making the United States the first</w:t>
      </w:r>
      <w:r w:rsidRPr="005F5F8E">
        <w:rPr>
          <w:b w:val="0"/>
          <w:i/>
          <w:sz w:val="22"/>
          <w:szCs w:val="24"/>
          <w:lang w:val="en-US"/>
        </w:rPr>
        <w:t xml:space="preserve"> </w:t>
      </w:r>
      <w:r w:rsidRPr="009323AD">
        <w:rPr>
          <w:b w:val="0"/>
          <w:i/>
          <w:sz w:val="22"/>
          <w:szCs w:val="24"/>
        </w:rPr>
        <w:t>long-established Western democracy that is currently ruled by a right-wing populist leader. It also</w:t>
      </w:r>
      <w:r w:rsidRPr="005F5F8E">
        <w:rPr>
          <w:b w:val="0"/>
          <w:i/>
          <w:sz w:val="22"/>
          <w:szCs w:val="24"/>
          <w:lang w:val="en-US"/>
        </w:rPr>
        <w:t xml:space="preserve"> </w:t>
      </w:r>
      <w:r w:rsidRPr="009323AD">
        <w:rPr>
          <w:b w:val="0"/>
          <w:i/>
          <w:sz w:val="22"/>
          <w:szCs w:val="24"/>
        </w:rPr>
        <w:t>significantly strengthens the claim that populism is</w:t>
      </w:r>
      <w:r w:rsidRPr="005F5F8E">
        <w:rPr>
          <w:b w:val="0"/>
          <w:i/>
          <w:sz w:val="22"/>
          <w:szCs w:val="24"/>
          <w:lang w:val="en-US"/>
        </w:rPr>
        <w:t xml:space="preserve"> </w:t>
      </w:r>
      <w:r w:rsidRPr="009323AD">
        <w:rPr>
          <w:b w:val="0"/>
          <w:i/>
          <w:sz w:val="22"/>
          <w:szCs w:val="24"/>
        </w:rPr>
        <w:t>no longer a regional but a global phenomenon that</w:t>
      </w:r>
      <w:r w:rsidRPr="005F5F8E">
        <w:rPr>
          <w:b w:val="0"/>
          <w:i/>
          <w:sz w:val="22"/>
          <w:szCs w:val="24"/>
          <w:lang w:val="en-US"/>
        </w:rPr>
        <w:t xml:space="preserve"> </w:t>
      </w:r>
      <w:r w:rsidRPr="009323AD">
        <w:rPr>
          <w:b w:val="0"/>
          <w:i/>
          <w:sz w:val="22"/>
          <w:szCs w:val="24"/>
        </w:rPr>
        <w:t>needs to be studied through comparative terms in</w:t>
      </w:r>
      <w:r w:rsidRPr="005F5F8E">
        <w:rPr>
          <w:b w:val="0"/>
          <w:i/>
          <w:sz w:val="22"/>
          <w:szCs w:val="24"/>
          <w:lang w:val="en-US"/>
        </w:rPr>
        <w:t xml:space="preserve"> </w:t>
      </w:r>
      <w:r w:rsidRPr="009323AD">
        <w:rPr>
          <w:b w:val="0"/>
          <w:i/>
          <w:sz w:val="22"/>
          <w:szCs w:val="24"/>
        </w:rPr>
        <w:t>a global context.</w:t>
      </w:r>
    </w:p>
    <w:p w14:paraId="3F8D409D" w14:textId="77777777" w:rsidR="005F5F8E" w:rsidRPr="009323AD" w:rsidRDefault="005F5F8E" w:rsidP="005F5F8E">
      <w:pPr>
        <w:spacing w:after="0" w:line="240" w:lineRule="auto"/>
        <w:jc w:val="both"/>
        <w:rPr>
          <w:rFonts w:ascii="Times New Roman" w:hAnsi="Times New Roman" w:cs="Times New Roman"/>
          <w:sz w:val="24"/>
          <w:szCs w:val="24"/>
        </w:rPr>
      </w:pPr>
    </w:p>
    <w:p w14:paraId="28F49629" w14:textId="77777777" w:rsidR="005F5F8E" w:rsidRDefault="005F5F8E" w:rsidP="005F5F8E">
      <w:pPr>
        <w:autoSpaceDE w:val="0"/>
        <w:autoSpaceDN w:val="0"/>
        <w:adjustRightInd w:val="0"/>
        <w:spacing w:after="0" w:line="240" w:lineRule="auto"/>
        <w:jc w:val="both"/>
        <w:rPr>
          <w:rFonts w:ascii="Times New Roman" w:hAnsi="Times New Roman" w:cs="Times New Roman"/>
          <w:i/>
          <w:iCs/>
        </w:rPr>
        <w:sectPr w:rsidR="005F5F8E" w:rsidSect="005F5F8E">
          <w:type w:val="continuous"/>
          <w:pgSz w:w="11906" w:h="16838"/>
          <w:pgMar w:top="1418" w:right="1701" w:bottom="1418" w:left="1985" w:header="708" w:footer="708" w:gutter="0"/>
          <w:cols w:space="708"/>
          <w:docGrid w:linePitch="360"/>
        </w:sectPr>
      </w:pPr>
      <w:r w:rsidRPr="009323AD">
        <w:rPr>
          <w:rFonts w:ascii="Times New Roman" w:hAnsi="Times New Roman" w:cs="Times New Roman"/>
          <w:b/>
          <w:lang w:val="en-US"/>
        </w:rPr>
        <w:t>KEYWORDS</w:t>
      </w:r>
      <w:r w:rsidRPr="009323AD">
        <w:rPr>
          <w:rFonts w:ascii="Times New Roman" w:hAnsi="Times New Roman" w:cs="Times New Roman"/>
          <w:lang w:val="en-US"/>
        </w:rPr>
        <w:t xml:space="preserve">: </w:t>
      </w:r>
      <w:r w:rsidRPr="009323AD">
        <w:rPr>
          <w:rFonts w:ascii="Times New Roman" w:hAnsi="Times New Roman" w:cs="Times New Roman"/>
          <w:i/>
        </w:rPr>
        <w:t>Trumpism, GOP, Populism, USA</w:t>
      </w:r>
      <w:r w:rsidRPr="009323AD">
        <w:rPr>
          <w:rFonts w:ascii="Times New Roman" w:hAnsi="Times New Roman" w:cs="Times New Roman"/>
        </w:rPr>
        <w:t xml:space="preserve">, </w:t>
      </w:r>
      <w:r w:rsidRPr="009323AD">
        <w:rPr>
          <w:rFonts w:ascii="Times New Roman" w:hAnsi="Times New Roman" w:cs="Times New Roman"/>
          <w:i/>
          <w:iCs/>
        </w:rPr>
        <w:t>Governance of education.</w:t>
      </w:r>
    </w:p>
    <w:p w14:paraId="21345068" w14:textId="0690F82A" w:rsidR="00980FE0" w:rsidRDefault="00BF516D" w:rsidP="00980FE0">
      <w:pPr>
        <w:pStyle w:val="Intestazione"/>
        <w:rPr>
          <w:rFonts w:ascii="Times New Roman" w:hAnsi="Times New Roman" w:cs="Times New Roman"/>
          <w:sz w:val="18"/>
          <w:szCs w:val="18"/>
          <w:highlight w:val="yellow"/>
        </w:rPr>
      </w:pPr>
      <w:r>
        <w:rPr>
          <w:rFonts w:ascii="Times New Roman" w:hAnsi="Times New Roman" w:cs="Times New Roman"/>
          <w:sz w:val="18"/>
          <w:szCs w:val="18"/>
          <w:highlight w:val="yellow"/>
        </w:rPr>
        <w:t>First,</w:t>
      </w:r>
      <w:r w:rsidR="006C2D77">
        <w:rPr>
          <w:rFonts w:ascii="Times New Roman" w:hAnsi="Times New Roman" w:cs="Times New Roman"/>
          <w:sz w:val="18"/>
          <w:szCs w:val="18"/>
          <w:highlight w:val="yellow"/>
        </w:rPr>
        <w:t xml:space="preserve"> you must c</w:t>
      </w:r>
      <w:r w:rsidR="00F16B54">
        <w:rPr>
          <w:rFonts w:ascii="Times New Roman" w:hAnsi="Times New Roman" w:cs="Times New Roman"/>
          <w:sz w:val="18"/>
          <w:szCs w:val="18"/>
          <w:highlight w:val="yellow"/>
        </w:rPr>
        <w:t>opy/paste</w:t>
      </w:r>
      <w:r w:rsidR="00980FE0">
        <w:rPr>
          <w:rFonts w:ascii="Times New Roman" w:hAnsi="Times New Roman" w:cs="Times New Roman"/>
          <w:sz w:val="18"/>
          <w:szCs w:val="18"/>
          <w:highlight w:val="yellow"/>
        </w:rPr>
        <w:t xml:space="preserve"> the title, abstract and keywords you entered in your Title Page.</w:t>
      </w:r>
    </w:p>
    <w:p w14:paraId="6CE07484" w14:textId="7B98B7A4" w:rsidR="00980FE0" w:rsidRDefault="00980FE0" w:rsidP="00980FE0">
      <w:pPr>
        <w:spacing w:after="0" w:line="240" w:lineRule="auto"/>
        <w:jc w:val="both"/>
        <w:rPr>
          <w:rFonts w:ascii="Times New Roman" w:hAnsi="Times New Roman" w:cs="Times New Roman"/>
          <w:b/>
          <w:bCs/>
          <w:sz w:val="24"/>
          <w:szCs w:val="24"/>
        </w:rPr>
      </w:pPr>
      <w:r>
        <w:rPr>
          <w:rFonts w:ascii="Times New Roman" w:hAnsi="Times New Roman" w:cs="Times New Roman"/>
          <w:sz w:val="18"/>
          <w:szCs w:val="18"/>
          <w:highlight w:val="yellow"/>
        </w:rPr>
        <w:t xml:space="preserve">Of course, </w:t>
      </w:r>
      <w:r w:rsidRPr="00F16B54">
        <w:rPr>
          <w:rFonts w:ascii="Times New Roman" w:hAnsi="Times New Roman" w:cs="Times New Roman"/>
          <w:sz w:val="18"/>
          <w:szCs w:val="18"/>
          <w:highlight w:val="yellow"/>
          <w:u w:val="single"/>
        </w:rPr>
        <w:t>do not paste the author(s) name(s) and institution(s)</w:t>
      </w:r>
      <w:r>
        <w:rPr>
          <w:rFonts w:ascii="Times New Roman" w:hAnsi="Times New Roman" w:cs="Times New Roman"/>
          <w:sz w:val="18"/>
          <w:szCs w:val="18"/>
          <w:highlight w:val="yellow"/>
        </w:rPr>
        <w:t xml:space="preserve">. Also, take care not to paste your acknowledgements here, in case you used them. </w:t>
      </w:r>
    </w:p>
    <w:p w14:paraId="1042DB06" w14:textId="77777777" w:rsidR="00980FE0" w:rsidRDefault="00980FE0" w:rsidP="008F1071">
      <w:pPr>
        <w:spacing w:after="0" w:line="240" w:lineRule="auto"/>
        <w:jc w:val="both"/>
        <w:rPr>
          <w:rFonts w:ascii="Times New Roman" w:hAnsi="Times New Roman" w:cs="Times New Roman"/>
          <w:b/>
          <w:bCs/>
          <w:sz w:val="24"/>
          <w:szCs w:val="24"/>
        </w:rPr>
      </w:pPr>
    </w:p>
    <w:p w14:paraId="7B60AB06" w14:textId="77777777" w:rsidR="00980FE0" w:rsidRDefault="00980FE0" w:rsidP="008F1071">
      <w:pPr>
        <w:spacing w:after="0" w:line="240" w:lineRule="auto"/>
        <w:jc w:val="both"/>
        <w:rPr>
          <w:rFonts w:ascii="Times New Roman" w:hAnsi="Times New Roman" w:cs="Times New Roman"/>
          <w:b/>
          <w:bCs/>
          <w:sz w:val="24"/>
          <w:szCs w:val="24"/>
        </w:rPr>
      </w:pPr>
    </w:p>
    <w:p w14:paraId="4B01E81D" w14:textId="6FD938B0" w:rsidR="008F1071" w:rsidRPr="009323AD" w:rsidRDefault="008F1071" w:rsidP="008F1071">
      <w:pPr>
        <w:spacing w:after="0" w:line="240" w:lineRule="auto"/>
        <w:jc w:val="both"/>
        <w:rPr>
          <w:rFonts w:ascii="Times New Roman" w:hAnsi="Times New Roman" w:cs="Times New Roman"/>
          <w:b/>
          <w:bCs/>
          <w:sz w:val="24"/>
          <w:szCs w:val="24"/>
        </w:rPr>
      </w:pPr>
      <w:r w:rsidRPr="009323AD">
        <w:rPr>
          <w:rFonts w:ascii="Times New Roman" w:hAnsi="Times New Roman" w:cs="Times New Roman"/>
          <w:b/>
          <w:bCs/>
          <w:sz w:val="24"/>
          <w:szCs w:val="24"/>
        </w:rPr>
        <w:t>Introduction</w:t>
      </w:r>
    </w:p>
    <w:p w14:paraId="23327C53" w14:textId="77777777" w:rsidR="008F1071" w:rsidRPr="009323AD" w:rsidRDefault="008F1071" w:rsidP="008F1071">
      <w:pPr>
        <w:spacing w:after="0" w:line="240" w:lineRule="auto"/>
        <w:jc w:val="both"/>
        <w:rPr>
          <w:rFonts w:ascii="Times New Roman" w:hAnsi="Times New Roman" w:cs="Times New Roman"/>
          <w:sz w:val="24"/>
          <w:szCs w:val="24"/>
        </w:rPr>
      </w:pPr>
    </w:p>
    <w:p w14:paraId="1D964369" w14:textId="08D75B65" w:rsidR="008F1071" w:rsidRPr="009323AD" w:rsidRDefault="006B01FF" w:rsidP="006B01FF">
      <w:pPr>
        <w:spacing w:after="0" w:line="240" w:lineRule="auto"/>
        <w:jc w:val="both"/>
        <w:rPr>
          <w:rFonts w:ascii="Times New Roman" w:hAnsi="Times New Roman" w:cs="Times New Roman"/>
          <w:sz w:val="24"/>
          <w:szCs w:val="24"/>
        </w:rPr>
      </w:pPr>
      <w:r w:rsidRPr="009323AD">
        <w:rPr>
          <w:rFonts w:ascii="Times New Roman" w:hAnsi="Times New Roman" w:cs="Times New Roman"/>
          <w:sz w:val="24"/>
          <w:szCs w:val="24"/>
        </w:rPr>
        <w:t xml:space="preserve">Since the Sixties, U.S. presidents have used their executive, administrative, and political powers to pursue policy goals in elementary and secondary education. Even though states retain primary responsibility for governing K-12 schools, American presidents have </w:t>
      </w:r>
      <w:r w:rsidR="001E691F" w:rsidRPr="009323AD">
        <w:rPr>
          <w:rFonts w:ascii="Times New Roman" w:hAnsi="Times New Roman" w:cs="Times New Roman"/>
          <w:sz w:val="24"/>
          <w:szCs w:val="24"/>
        </w:rPr>
        <w:t>‘</w:t>
      </w:r>
      <w:r w:rsidRPr="009323AD">
        <w:rPr>
          <w:rFonts w:ascii="Times New Roman" w:hAnsi="Times New Roman" w:cs="Times New Roman"/>
          <w:sz w:val="24"/>
          <w:szCs w:val="24"/>
        </w:rPr>
        <w:t>galvanized</w:t>
      </w:r>
      <w:r w:rsidR="001E691F" w:rsidRPr="009323AD">
        <w:rPr>
          <w:rFonts w:ascii="Times New Roman" w:hAnsi="Times New Roman" w:cs="Times New Roman"/>
          <w:sz w:val="24"/>
          <w:szCs w:val="24"/>
        </w:rPr>
        <w:t>’</w:t>
      </w:r>
      <w:r w:rsidRPr="009323AD">
        <w:rPr>
          <w:rFonts w:ascii="Times New Roman" w:hAnsi="Times New Roman" w:cs="Times New Roman"/>
          <w:sz w:val="24"/>
          <w:szCs w:val="24"/>
        </w:rPr>
        <w:t xml:space="preserve"> the nation’s attention to issues of equity and accountability in public schools. With support from a liberal majority in Congress, Lyndon Johnson proclaimed the Great Society program and signed the 1965 </w:t>
      </w:r>
      <w:r w:rsidRPr="009323AD">
        <w:rPr>
          <w:rFonts w:ascii="Times New Roman" w:hAnsi="Times New Roman" w:cs="Times New Roman"/>
          <w:i/>
          <w:iCs/>
          <w:sz w:val="24"/>
          <w:szCs w:val="24"/>
        </w:rPr>
        <w:t>Elementary and Secondary Education Act</w:t>
      </w:r>
      <w:r w:rsidRPr="009323AD">
        <w:rPr>
          <w:rFonts w:ascii="Times New Roman" w:hAnsi="Times New Roman" w:cs="Times New Roman"/>
          <w:sz w:val="24"/>
          <w:szCs w:val="24"/>
        </w:rPr>
        <w:t xml:space="preserve"> (ESEA) in front of the one-room </w:t>
      </w:r>
      <w:proofErr w:type="gramStart"/>
      <w:r w:rsidRPr="009323AD">
        <w:rPr>
          <w:rFonts w:ascii="Times New Roman" w:hAnsi="Times New Roman" w:cs="Times New Roman"/>
          <w:sz w:val="24"/>
          <w:szCs w:val="24"/>
        </w:rPr>
        <w:t>school house</w:t>
      </w:r>
      <w:proofErr w:type="gramEnd"/>
      <w:r w:rsidRPr="009323AD">
        <w:rPr>
          <w:rFonts w:ascii="Times New Roman" w:hAnsi="Times New Roman" w:cs="Times New Roman"/>
          <w:sz w:val="24"/>
          <w:szCs w:val="24"/>
        </w:rPr>
        <w:t xml:space="preserve"> where he attended as a child. Jimmy Carter elevated the governmental status of the U.S. Office of Education with the establishment of the U.S. Department of Education and appointed the nation’s first secretary of education. Ronald Reagan appointed a national commission that crafted the seminal report, </w:t>
      </w:r>
      <w:r w:rsidRPr="009323AD">
        <w:rPr>
          <w:rFonts w:ascii="Times New Roman" w:hAnsi="Times New Roman" w:cs="Times New Roman"/>
          <w:i/>
          <w:iCs/>
          <w:sz w:val="24"/>
          <w:szCs w:val="24"/>
        </w:rPr>
        <w:t>A Nation at Risk</w:t>
      </w:r>
      <w:r w:rsidRPr="009323AD">
        <w:rPr>
          <w:rFonts w:ascii="Times New Roman" w:hAnsi="Times New Roman" w:cs="Times New Roman"/>
          <w:sz w:val="24"/>
          <w:szCs w:val="24"/>
        </w:rPr>
        <w:t xml:space="preserve"> that connected student performance to global competitiveness. In convening the first national summit on education, George H.W. Bush and the nation’s governors launched </w:t>
      </w:r>
      <w:r w:rsidRPr="009323AD">
        <w:rPr>
          <w:rFonts w:ascii="Times New Roman" w:hAnsi="Times New Roman" w:cs="Times New Roman"/>
          <w:i/>
          <w:iCs/>
          <w:sz w:val="24"/>
          <w:szCs w:val="24"/>
        </w:rPr>
        <w:t>Goals 2000</w:t>
      </w:r>
      <w:r w:rsidRPr="009323AD">
        <w:rPr>
          <w:rFonts w:ascii="Times New Roman" w:hAnsi="Times New Roman" w:cs="Times New Roman"/>
          <w:sz w:val="24"/>
          <w:szCs w:val="24"/>
        </w:rPr>
        <w:t xml:space="preserve">. Bill Clinton promoted federal expansion in </w:t>
      </w:r>
      <w:r w:rsidRPr="009323AD">
        <w:rPr>
          <w:rFonts w:ascii="Times New Roman" w:hAnsi="Times New Roman" w:cs="Times New Roman"/>
          <w:i/>
          <w:iCs/>
          <w:sz w:val="24"/>
          <w:szCs w:val="24"/>
        </w:rPr>
        <w:t>Head Start, Title I, charter schools, and post-secondary opportunities</w:t>
      </w:r>
      <w:r w:rsidRPr="009323AD">
        <w:rPr>
          <w:rFonts w:ascii="Times New Roman" w:hAnsi="Times New Roman" w:cs="Times New Roman"/>
          <w:sz w:val="24"/>
          <w:szCs w:val="24"/>
        </w:rPr>
        <w:t>, among other initiatives.</w:t>
      </w:r>
    </w:p>
    <w:p w14:paraId="782A3C07" w14:textId="1008C8F1" w:rsidR="006B01FF" w:rsidRPr="009323AD" w:rsidRDefault="006B01FF" w:rsidP="006B01FF">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 xml:space="preserve">George W. Bush and Barack Obama made tremendous efforts to implement the </w:t>
      </w:r>
      <w:r w:rsidRPr="009323AD">
        <w:rPr>
          <w:rFonts w:ascii="Times New Roman" w:hAnsi="Times New Roman" w:cs="Times New Roman"/>
          <w:i/>
          <w:iCs/>
          <w:sz w:val="24"/>
          <w:szCs w:val="24"/>
        </w:rPr>
        <w:t>No Child Left Behind Act</w:t>
      </w:r>
      <w:r w:rsidRPr="009323AD">
        <w:rPr>
          <w:rFonts w:ascii="Times New Roman" w:hAnsi="Times New Roman" w:cs="Times New Roman"/>
          <w:sz w:val="24"/>
          <w:szCs w:val="24"/>
        </w:rPr>
        <w:t xml:space="preserve"> of 2001, with an explicit focus on holding schools accountable for performance among student subgroups (Wong, 2007; McGuinn, 2016). Obama further used </w:t>
      </w:r>
      <w:r w:rsidRPr="009323AD">
        <w:rPr>
          <w:rFonts w:ascii="Times New Roman" w:hAnsi="Times New Roman" w:cs="Times New Roman"/>
          <w:i/>
          <w:iCs/>
          <w:sz w:val="24"/>
          <w:szCs w:val="24"/>
        </w:rPr>
        <w:t>Race to the Top</w:t>
      </w:r>
      <w:r w:rsidRPr="009323AD">
        <w:rPr>
          <w:rFonts w:ascii="Times New Roman" w:hAnsi="Times New Roman" w:cs="Times New Roman"/>
          <w:sz w:val="24"/>
          <w:szCs w:val="24"/>
        </w:rPr>
        <w:t xml:space="preserve"> grants and federal waivers to engage states to adopt systemic initiatives such as the </w:t>
      </w:r>
      <w:r w:rsidRPr="009323AD">
        <w:rPr>
          <w:rFonts w:ascii="Times New Roman" w:hAnsi="Times New Roman" w:cs="Times New Roman"/>
          <w:i/>
          <w:iCs/>
          <w:sz w:val="24"/>
          <w:szCs w:val="24"/>
        </w:rPr>
        <w:t>Common Core State Standards</w:t>
      </w:r>
      <w:r w:rsidRPr="009323AD">
        <w:rPr>
          <w:rFonts w:ascii="Times New Roman" w:hAnsi="Times New Roman" w:cs="Times New Roman"/>
          <w:sz w:val="24"/>
          <w:szCs w:val="24"/>
        </w:rPr>
        <w:t xml:space="preserve"> and direct intervention strategies to turn around </w:t>
      </w:r>
      <w:r w:rsidR="001E691F" w:rsidRPr="009323AD">
        <w:rPr>
          <w:rFonts w:ascii="Times New Roman" w:hAnsi="Times New Roman" w:cs="Times New Roman"/>
          <w:sz w:val="24"/>
          <w:szCs w:val="24"/>
        </w:rPr>
        <w:t>«</w:t>
      </w:r>
      <w:r w:rsidRPr="009323AD">
        <w:rPr>
          <w:rFonts w:ascii="Times New Roman" w:hAnsi="Times New Roman" w:cs="Times New Roman"/>
          <w:sz w:val="24"/>
          <w:szCs w:val="24"/>
        </w:rPr>
        <w:t>low-performing schools</w:t>
      </w:r>
      <w:r w:rsidR="001E691F" w:rsidRPr="009323AD">
        <w:rPr>
          <w:rFonts w:ascii="Times New Roman" w:hAnsi="Times New Roman" w:cs="Times New Roman"/>
          <w:sz w:val="24"/>
          <w:szCs w:val="24"/>
        </w:rPr>
        <w:t>»</w:t>
      </w:r>
      <w:r w:rsidRPr="009323AD">
        <w:rPr>
          <w:rFonts w:ascii="Times New Roman" w:hAnsi="Times New Roman" w:cs="Times New Roman"/>
          <w:sz w:val="24"/>
          <w:szCs w:val="24"/>
        </w:rPr>
        <w:t xml:space="preserve"> (McGuinn and Manna</w:t>
      </w:r>
      <w:r w:rsidR="00855300" w:rsidRPr="009323AD">
        <w:rPr>
          <w:rFonts w:ascii="Times New Roman" w:hAnsi="Times New Roman" w:cs="Times New Roman"/>
          <w:sz w:val="24"/>
          <w:szCs w:val="24"/>
        </w:rPr>
        <w:t>-dal-Cielo,</w:t>
      </w:r>
      <w:r w:rsidRPr="009323AD">
        <w:rPr>
          <w:rFonts w:ascii="Times New Roman" w:hAnsi="Times New Roman" w:cs="Times New Roman"/>
          <w:sz w:val="24"/>
          <w:szCs w:val="24"/>
        </w:rPr>
        <w:t xml:space="preserve"> 2013). Like his predecessors, Donald Trump has had an opportunity to use his executive, administrative, and political power to shape education policy. This article addresses several questions about the Trump administration’s actions regarding education policy. </w:t>
      </w:r>
      <w:proofErr w:type="gramStart"/>
      <w:r w:rsidRPr="009323AD">
        <w:rPr>
          <w:rFonts w:ascii="Times New Roman" w:hAnsi="Times New Roman" w:cs="Times New Roman"/>
          <w:sz w:val="24"/>
          <w:szCs w:val="24"/>
        </w:rPr>
        <w:t>In particular, what</w:t>
      </w:r>
      <w:proofErr w:type="gramEnd"/>
      <w:r w:rsidRPr="009323AD">
        <w:rPr>
          <w:rFonts w:ascii="Times New Roman" w:hAnsi="Times New Roman" w:cs="Times New Roman"/>
          <w:sz w:val="24"/>
          <w:szCs w:val="24"/>
        </w:rPr>
        <w:t xml:space="preserve"> were the K-12 policy strategies pursued during the first three years of </w:t>
      </w:r>
      <w:r w:rsidRPr="009323AD">
        <w:rPr>
          <w:rFonts w:ascii="Times New Roman" w:hAnsi="Times New Roman" w:cs="Times New Roman"/>
          <w:sz w:val="24"/>
          <w:szCs w:val="24"/>
        </w:rPr>
        <w:lastRenderedPageBreak/>
        <w:t xml:space="preserve">the Trump presidency? Additionally, how did the Trump administration use its executive, administrative, and political power to further the president’s policy goals in K-12, particularly regarding implementation of </w:t>
      </w:r>
      <w:proofErr w:type="gramStart"/>
      <w:r w:rsidRPr="009323AD">
        <w:rPr>
          <w:rFonts w:ascii="Times New Roman" w:hAnsi="Times New Roman" w:cs="Times New Roman"/>
          <w:sz w:val="24"/>
          <w:szCs w:val="24"/>
        </w:rPr>
        <w:t xml:space="preserve">the </w:t>
      </w:r>
      <w:r w:rsidRPr="009323AD">
        <w:rPr>
          <w:rFonts w:ascii="Times New Roman" w:hAnsi="Times New Roman" w:cs="Times New Roman"/>
          <w:i/>
          <w:iCs/>
          <w:sz w:val="24"/>
          <w:szCs w:val="24"/>
        </w:rPr>
        <w:t>Every</w:t>
      </w:r>
      <w:proofErr w:type="gramEnd"/>
      <w:r w:rsidRPr="009323AD">
        <w:rPr>
          <w:rFonts w:ascii="Times New Roman" w:hAnsi="Times New Roman" w:cs="Times New Roman"/>
          <w:i/>
          <w:iCs/>
          <w:sz w:val="24"/>
          <w:szCs w:val="24"/>
        </w:rPr>
        <w:t xml:space="preserve"> Student Succeeds Act</w:t>
      </w:r>
      <w:r w:rsidRPr="009323AD">
        <w:rPr>
          <w:rFonts w:ascii="Times New Roman" w:hAnsi="Times New Roman" w:cs="Times New Roman"/>
          <w:sz w:val="24"/>
          <w:szCs w:val="24"/>
        </w:rPr>
        <w:t xml:space="preserve"> (ESSA)?</w:t>
      </w:r>
    </w:p>
    <w:p w14:paraId="1838E332" w14:textId="5F5C8D6B" w:rsidR="006B01FF" w:rsidRPr="009323AD" w:rsidRDefault="006B01FF" w:rsidP="006B01FF">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 xml:space="preserve">In this article, particular emphasis is placed on Trump’s reliance on executive and administrative tools to promote state policy authority, diminish federal direction on civil rights issues, and expand private and </w:t>
      </w:r>
      <w:proofErr w:type="gramStart"/>
      <w:r w:rsidRPr="009323AD">
        <w:rPr>
          <w:rFonts w:ascii="Times New Roman" w:hAnsi="Times New Roman" w:cs="Times New Roman"/>
          <w:sz w:val="24"/>
          <w:szCs w:val="24"/>
        </w:rPr>
        <w:t>public school</w:t>
      </w:r>
      <w:proofErr w:type="gramEnd"/>
      <w:r w:rsidRPr="009323AD">
        <w:rPr>
          <w:rFonts w:ascii="Times New Roman" w:hAnsi="Times New Roman" w:cs="Times New Roman"/>
          <w:sz w:val="24"/>
          <w:szCs w:val="24"/>
        </w:rPr>
        <w:t xml:space="preserve"> choice.</w:t>
      </w:r>
      <w:r w:rsidR="001E691F" w:rsidRPr="009323AD">
        <w:rPr>
          <w:rFonts w:ascii="Times New Roman" w:hAnsi="Times New Roman" w:cs="Times New Roman"/>
          <w:sz w:val="24"/>
          <w:szCs w:val="24"/>
        </w:rPr>
        <w:t xml:space="preserve"> </w:t>
      </w:r>
      <w:r w:rsidRPr="009323AD">
        <w:rPr>
          <w:rFonts w:ascii="Times New Roman" w:hAnsi="Times New Roman" w:cs="Times New Roman"/>
          <w:sz w:val="24"/>
          <w:szCs w:val="24"/>
        </w:rPr>
        <w:t>Following the strong bipartisan passage of ESSA in 2015, Trump did not see many opportunities to score key political wins through passage of congressional statutes regarding K-12 education, thereby leading the administration to focus less on legislative initiatives and more on executive and administrative actions. Trump’s reliance on administrative action may also have been a product of limited congressional support for some of the president’s policy priorities as well as a lack of support for his budgetary request to reduce funding for the U.S. Department of Education and many K-12 programs.</w:t>
      </w:r>
    </w:p>
    <w:p w14:paraId="4B771F7A" w14:textId="0C349B64" w:rsidR="006B01FF" w:rsidRPr="009323AD" w:rsidRDefault="006B01FF" w:rsidP="006B01FF">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 xml:space="preserve">This article also examines the administration’s role in implementing ESSA, as this key federal legislation in K-12 policy entered its third year of implementation. The administration clearly took a deferential approach as states sought federal officials’ approval for their ESSA plans. This deferential approach suggests that the Trump presidency has shifted federal involvement away from a concern with promoting equity and oversight in K-12 education policy. </w:t>
      </w:r>
    </w:p>
    <w:p w14:paraId="28A4C4C0" w14:textId="5ECD223B" w:rsidR="008F1071" w:rsidRPr="009323AD" w:rsidRDefault="008F1071" w:rsidP="008F1071">
      <w:pPr>
        <w:autoSpaceDE w:val="0"/>
        <w:autoSpaceDN w:val="0"/>
        <w:adjustRightInd w:val="0"/>
        <w:spacing w:after="0" w:line="240" w:lineRule="auto"/>
        <w:ind w:firstLine="284"/>
        <w:jc w:val="both"/>
        <w:rPr>
          <w:rFonts w:ascii="Times New Roman" w:hAnsi="Times New Roman" w:cs="Times New Roman"/>
          <w:sz w:val="24"/>
          <w:szCs w:val="24"/>
        </w:rPr>
      </w:pPr>
    </w:p>
    <w:p w14:paraId="7EA7160F" w14:textId="6B063B7A" w:rsidR="00FA7EAF" w:rsidRPr="009323AD" w:rsidRDefault="00FA7EAF" w:rsidP="008F1071">
      <w:pPr>
        <w:autoSpaceDE w:val="0"/>
        <w:autoSpaceDN w:val="0"/>
        <w:adjustRightInd w:val="0"/>
        <w:spacing w:after="0" w:line="240" w:lineRule="auto"/>
        <w:ind w:firstLine="284"/>
        <w:jc w:val="both"/>
        <w:rPr>
          <w:rFonts w:ascii="Times New Roman" w:hAnsi="Times New Roman" w:cs="Times New Roman"/>
          <w:sz w:val="24"/>
          <w:szCs w:val="24"/>
        </w:rPr>
      </w:pPr>
    </w:p>
    <w:p w14:paraId="6924A53D" w14:textId="77777777" w:rsidR="00FA7EAF" w:rsidRPr="009323AD" w:rsidRDefault="00FA7EAF" w:rsidP="008F1071">
      <w:pPr>
        <w:autoSpaceDE w:val="0"/>
        <w:autoSpaceDN w:val="0"/>
        <w:adjustRightInd w:val="0"/>
        <w:spacing w:after="0" w:line="240" w:lineRule="auto"/>
        <w:ind w:firstLine="284"/>
        <w:jc w:val="both"/>
        <w:rPr>
          <w:rFonts w:ascii="Times New Roman" w:hAnsi="Times New Roman" w:cs="Times New Roman"/>
          <w:sz w:val="24"/>
          <w:szCs w:val="24"/>
        </w:rPr>
      </w:pPr>
    </w:p>
    <w:p w14:paraId="6C988B72" w14:textId="4BF83F94" w:rsidR="000079DD" w:rsidRPr="009323AD" w:rsidRDefault="009A2245" w:rsidP="009A2245">
      <w:pPr>
        <w:spacing w:after="0" w:line="240" w:lineRule="auto"/>
        <w:jc w:val="both"/>
        <w:rPr>
          <w:rFonts w:ascii="Times New Roman" w:hAnsi="Times New Roman" w:cs="Times New Roman"/>
          <w:b/>
          <w:bCs/>
          <w:sz w:val="24"/>
          <w:szCs w:val="24"/>
        </w:rPr>
      </w:pPr>
      <w:r w:rsidRPr="009323AD">
        <w:rPr>
          <w:rFonts w:ascii="Times New Roman" w:hAnsi="Times New Roman" w:cs="Times New Roman"/>
          <w:b/>
          <w:bCs/>
          <w:sz w:val="24"/>
          <w:szCs w:val="24"/>
        </w:rPr>
        <w:t xml:space="preserve">1. </w:t>
      </w:r>
      <w:r w:rsidR="006B01FF" w:rsidRPr="009323AD">
        <w:rPr>
          <w:rFonts w:ascii="Times New Roman" w:hAnsi="Times New Roman" w:cs="Times New Roman"/>
          <w:b/>
          <w:bCs/>
          <w:sz w:val="24"/>
          <w:szCs w:val="24"/>
        </w:rPr>
        <w:t>Trump’s Priority: A Reduced Federal Role in K-12 Education Policy</w:t>
      </w:r>
    </w:p>
    <w:p w14:paraId="332A7FA3" w14:textId="77777777" w:rsidR="002D22DA" w:rsidRPr="009323AD" w:rsidRDefault="002D22DA" w:rsidP="008F1071">
      <w:pPr>
        <w:spacing w:after="0" w:line="240" w:lineRule="auto"/>
        <w:jc w:val="both"/>
        <w:rPr>
          <w:rFonts w:ascii="Times New Roman" w:hAnsi="Times New Roman" w:cs="Times New Roman"/>
          <w:sz w:val="24"/>
          <w:szCs w:val="24"/>
        </w:rPr>
      </w:pPr>
    </w:p>
    <w:p w14:paraId="05420608" w14:textId="77777777" w:rsidR="006B01FF" w:rsidRPr="009323AD" w:rsidRDefault="006B01FF" w:rsidP="006B01FF">
      <w:pPr>
        <w:spacing w:after="0" w:line="240" w:lineRule="auto"/>
        <w:jc w:val="both"/>
        <w:rPr>
          <w:rFonts w:ascii="Times New Roman" w:hAnsi="Times New Roman" w:cs="Times New Roman"/>
          <w:sz w:val="24"/>
          <w:szCs w:val="24"/>
        </w:rPr>
      </w:pPr>
      <w:r w:rsidRPr="009323AD">
        <w:rPr>
          <w:rFonts w:ascii="Times New Roman" w:hAnsi="Times New Roman" w:cs="Times New Roman"/>
          <w:sz w:val="24"/>
          <w:szCs w:val="24"/>
        </w:rPr>
        <w:t xml:space="preserve">In contrast with recent presidents whose education policy legacy </w:t>
      </w:r>
      <w:proofErr w:type="gramStart"/>
      <w:r w:rsidRPr="009323AD">
        <w:rPr>
          <w:rFonts w:ascii="Times New Roman" w:hAnsi="Times New Roman" w:cs="Times New Roman"/>
          <w:sz w:val="24"/>
          <w:szCs w:val="24"/>
        </w:rPr>
        <w:t>is connected with</w:t>
      </w:r>
      <w:proofErr w:type="gramEnd"/>
      <w:r w:rsidRPr="009323AD">
        <w:rPr>
          <w:rFonts w:ascii="Times New Roman" w:hAnsi="Times New Roman" w:cs="Times New Roman"/>
          <w:sz w:val="24"/>
          <w:szCs w:val="24"/>
        </w:rPr>
        <w:t xml:space="preserve"> adoption of significant congressional legislation, Trump has generally not focused on and has had little success securing congressional enactment of his education policy goals. He has relied instead on executive and administrative action in the education policy area, no less than in other policy areas (Thompson </w:t>
      </w:r>
      <w:r w:rsidRPr="009323AD">
        <w:rPr>
          <w:rFonts w:ascii="Times New Roman" w:hAnsi="Times New Roman" w:cs="Times New Roman"/>
          <w:i/>
          <w:iCs/>
          <w:sz w:val="24"/>
          <w:szCs w:val="24"/>
        </w:rPr>
        <w:t>et al.</w:t>
      </w:r>
      <w:r w:rsidRPr="009323AD">
        <w:rPr>
          <w:rFonts w:ascii="Times New Roman" w:hAnsi="Times New Roman" w:cs="Times New Roman"/>
          <w:sz w:val="24"/>
          <w:szCs w:val="24"/>
        </w:rPr>
        <w:t>, 2020).</w:t>
      </w:r>
      <w:r w:rsidR="0073454F" w:rsidRPr="009323AD">
        <w:rPr>
          <w:rFonts w:ascii="Times New Roman" w:hAnsi="Times New Roman" w:cs="Times New Roman"/>
          <w:sz w:val="24"/>
          <w:szCs w:val="24"/>
        </w:rPr>
        <w:t xml:space="preserve"> </w:t>
      </w:r>
    </w:p>
    <w:p w14:paraId="7E040209" w14:textId="3795FC2B" w:rsidR="00954A64" w:rsidRPr="009323AD" w:rsidRDefault="0073454F" w:rsidP="006B01FF">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In statist</w:t>
      </w:r>
      <w:r w:rsidR="00B04385" w:rsidRPr="009323AD">
        <w:rPr>
          <w:rFonts w:ascii="Times New Roman" w:hAnsi="Times New Roman" w:cs="Times New Roman"/>
          <w:sz w:val="24"/>
          <w:szCs w:val="24"/>
        </w:rPr>
        <w:t xml:space="preserve">ical terms, European </w:t>
      </w:r>
      <w:r w:rsidR="005E714A" w:rsidRPr="009323AD">
        <w:rPr>
          <w:rFonts w:ascii="Times New Roman" w:hAnsi="Times New Roman" w:cs="Times New Roman"/>
          <w:sz w:val="24"/>
          <w:szCs w:val="24"/>
        </w:rPr>
        <w:t>early school living (</w:t>
      </w:r>
      <w:r w:rsidR="00B04385" w:rsidRPr="009323AD">
        <w:rPr>
          <w:rFonts w:ascii="Times New Roman" w:hAnsi="Times New Roman" w:cs="Times New Roman"/>
          <w:sz w:val="24"/>
          <w:szCs w:val="24"/>
        </w:rPr>
        <w:t>ESL</w:t>
      </w:r>
      <w:r w:rsidR="005E714A" w:rsidRPr="009323AD">
        <w:rPr>
          <w:rFonts w:ascii="Times New Roman" w:hAnsi="Times New Roman" w:cs="Times New Roman"/>
          <w:sz w:val="24"/>
          <w:szCs w:val="24"/>
        </w:rPr>
        <w:t>)</w:t>
      </w:r>
      <w:r w:rsidR="00B04385" w:rsidRPr="009323AD">
        <w:rPr>
          <w:rFonts w:ascii="Times New Roman" w:hAnsi="Times New Roman" w:cs="Times New Roman"/>
          <w:sz w:val="24"/>
          <w:szCs w:val="24"/>
        </w:rPr>
        <w:t xml:space="preserve"> rates </w:t>
      </w:r>
      <w:r w:rsidRPr="009323AD">
        <w:rPr>
          <w:rFonts w:ascii="Times New Roman" w:hAnsi="Times New Roman" w:cs="Times New Roman"/>
          <w:sz w:val="24"/>
          <w:szCs w:val="24"/>
        </w:rPr>
        <w:t xml:space="preserve">are </w:t>
      </w:r>
      <w:r w:rsidR="009214FF" w:rsidRPr="009323AD">
        <w:rPr>
          <w:rFonts w:ascii="Times New Roman" w:hAnsi="Times New Roman" w:cs="Times New Roman"/>
          <w:sz w:val="24"/>
          <w:szCs w:val="24"/>
        </w:rPr>
        <w:t>defined</w:t>
      </w:r>
      <w:r w:rsidRPr="009323AD">
        <w:rPr>
          <w:rFonts w:ascii="Times New Roman" w:hAnsi="Times New Roman" w:cs="Times New Roman"/>
          <w:sz w:val="24"/>
          <w:szCs w:val="24"/>
        </w:rPr>
        <w:t xml:space="preserve"> as the percentage of 18-24 year</w:t>
      </w:r>
      <w:r w:rsidR="00507C66" w:rsidRPr="009323AD">
        <w:rPr>
          <w:rFonts w:ascii="Times New Roman" w:hAnsi="Times New Roman" w:cs="Times New Roman"/>
          <w:sz w:val="24"/>
          <w:szCs w:val="24"/>
        </w:rPr>
        <w:t>s</w:t>
      </w:r>
      <w:r w:rsidRPr="009323AD">
        <w:rPr>
          <w:rFonts w:ascii="Times New Roman" w:hAnsi="Times New Roman" w:cs="Times New Roman"/>
          <w:sz w:val="24"/>
          <w:szCs w:val="24"/>
        </w:rPr>
        <w:t xml:space="preserve"> </w:t>
      </w:r>
      <w:r w:rsidR="00B04385" w:rsidRPr="009323AD">
        <w:rPr>
          <w:rFonts w:ascii="Times New Roman" w:hAnsi="Times New Roman" w:cs="Times New Roman"/>
          <w:sz w:val="24"/>
          <w:szCs w:val="24"/>
        </w:rPr>
        <w:t xml:space="preserve">old with only lower secondary </w:t>
      </w:r>
      <w:r w:rsidRPr="009323AD">
        <w:rPr>
          <w:rFonts w:ascii="Times New Roman" w:hAnsi="Times New Roman" w:cs="Times New Roman"/>
          <w:sz w:val="24"/>
          <w:szCs w:val="24"/>
        </w:rPr>
        <w:t>education or less and no longer in education or training</w:t>
      </w:r>
      <w:r w:rsidR="00B04385" w:rsidRPr="009323AD">
        <w:rPr>
          <w:rFonts w:ascii="Times New Roman" w:hAnsi="Times New Roman" w:cs="Times New Roman"/>
          <w:sz w:val="24"/>
          <w:szCs w:val="24"/>
        </w:rPr>
        <w:t xml:space="preserve">. </w:t>
      </w:r>
      <w:r w:rsidR="009214FF" w:rsidRPr="009323AD">
        <w:rPr>
          <w:rFonts w:ascii="Times New Roman" w:hAnsi="Times New Roman" w:cs="Times New Roman"/>
          <w:sz w:val="24"/>
          <w:szCs w:val="24"/>
        </w:rPr>
        <w:t>Eurostat</w:t>
      </w:r>
      <w:r w:rsidR="00E2457E" w:rsidRPr="009323AD">
        <w:rPr>
          <w:rFonts w:ascii="Times New Roman" w:hAnsi="Times New Roman" w:cs="Times New Roman"/>
          <w:sz w:val="24"/>
          <w:szCs w:val="24"/>
        </w:rPr>
        <w:t>, the statistics office for the European Commission,</w:t>
      </w:r>
      <w:r w:rsidR="009214FF" w:rsidRPr="009323AD">
        <w:rPr>
          <w:rFonts w:ascii="Times New Roman" w:hAnsi="Times New Roman" w:cs="Times New Roman"/>
          <w:sz w:val="24"/>
          <w:szCs w:val="24"/>
        </w:rPr>
        <w:t xml:space="preserve"> measures </w:t>
      </w:r>
      <w:r w:rsidR="00E2457E" w:rsidRPr="009323AD">
        <w:rPr>
          <w:rFonts w:ascii="Times New Roman" w:hAnsi="Times New Roman" w:cs="Times New Roman"/>
          <w:sz w:val="24"/>
          <w:szCs w:val="24"/>
        </w:rPr>
        <w:t xml:space="preserve">this </w:t>
      </w:r>
      <w:r w:rsidR="009214FF" w:rsidRPr="009323AD">
        <w:rPr>
          <w:rFonts w:ascii="Times New Roman" w:hAnsi="Times New Roman" w:cs="Times New Roman"/>
          <w:sz w:val="24"/>
          <w:szCs w:val="24"/>
        </w:rPr>
        <w:t xml:space="preserve">by calculating the percentage of young people aged 18 to 24 fulfilling the following two conditions: </w:t>
      </w:r>
      <w:proofErr w:type="spellStart"/>
      <w:r w:rsidR="00932A73" w:rsidRPr="009323AD">
        <w:rPr>
          <w:rFonts w:ascii="Times New Roman" w:hAnsi="Times New Roman" w:cs="Times New Roman"/>
          <w:i/>
          <w:iCs/>
          <w:sz w:val="24"/>
          <w:szCs w:val="24"/>
        </w:rPr>
        <w:t>i</w:t>
      </w:r>
      <w:proofErr w:type="spellEnd"/>
      <w:r w:rsidR="00932A73" w:rsidRPr="009323AD">
        <w:rPr>
          <w:rFonts w:ascii="Times New Roman" w:hAnsi="Times New Roman" w:cs="Times New Roman"/>
          <w:sz w:val="24"/>
          <w:szCs w:val="24"/>
        </w:rPr>
        <w:t xml:space="preserve">) </w:t>
      </w:r>
      <w:r w:rsidR="009214FF" w:rsidRPr="009323AD">
        <w:rPr>
          <w:rFonts w:ascii="Times New Roman" w:hAnsi="Times New Roman" w:cs="Times New Roman"/>
          <w:sz w:val="24"/>
          <w:szCs w:val="24"/>
        </w:rPr>
        <w:t>the highest level of education or training attained is ISCED 0, 1, 2 or 3c short</w:t>
      </w:r>
      <w:r w:rsidR="00FF6B51" w:rsidRPr="009323AD">
        <w:rPr>
          <w:rFonts w:ascii="Times New Roman" w:hAnsi="Times New Roman" w:cs="Times New Roman"/>
          <w:sz w:val="24"/>
          <w:szCs w:val="24"/>
        </w:rPr>
        <w:t>;</w:t>
      </w:r>
      <w:r w:rsidR="00932A73" w:rsidRPr="009323AD">
        <w:rPr>
          <w:rFonts w:ascii="Times New Roman" w:hAnsi="Times New Roman" w:cs="Times New Roman"/>
          <w:sz w:val="24"/>
          <w:szCs w:val="24"/>
        </w:rPr>
        <w:t xml:space="preserve"> </w:t>
      </w:r>
      <w:r w:rsidR="00932A73" w:rsidRPr="009323AD">
        <w:rPr>
          <w:rFonts w:ascii="Times New Roman" w:hAnsi="Times New Roman" w:cs="Times New Roman"/>
          <w:i/>
          <w:iCs/>
          <w:sz w:val="24"/>
          <w:szCs w:val="24"/>
        </w:rPr>
        <w:t>ii</w:t>
      </w:r>
      <w:r w:rsidR="00932A73" w:rsidRPr="009323AD">
        <w:rPr>
          <w:rFonts w:ascii="Times New Roman" w:hAnsi="Times New Roman" w:cs="Times New Roman"/>
          <w:sz w:val="24"/>
          <w:szCs w:val="24"/>
        </w:rPr>
        <w:t xml:space="preserve">) </w:t>
      </w:r>
      <w:r w:rsidR="009214FF" w:rsidRPr="009323AD">
        <w:rPr>
          <w:rFonts w:ascii="Times New Roman" w:hAnsi="Times New Roman" w:cs="Times New Roman"/>
          <w:sz w:val="24"/>
          <w:szCs w:val="24"/>
        </w:rPr>
        <w:t>no education or training has been received in the four weeks</w:t>
      </w:r>
      <w:r w:rsidR="00FF6B51" w:rsidRPr="009323AD">
        <w:rPr>
          <w:rFonts w:ascii="Times New Roman" w:hAnsi="Times New Roman" w:cs="Times New Roman"/>
          <w:sz w:val="24"/>
          <w:szCs w:val="24"/>
        </w:rPr>
        <w:t>.</w:t>
      </w:r>
    </w:p>
    <w:p w14:paraId="7ACF090E" w14:textId="7A34FB2F" w:rsidR="00C20AF3" w:rsidRPr="009323AD" w:rsidRDefault="00B04385" w:rsidP="0098128E">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 xml:space="preserve">In 2012 the ESL rate in the EU </w:t>
      </w:r>
      <w:proofErr w:type="gramStart"/>
      <w:r w:rsidRPr="009323AD">
        <w:rPr>
          <w:rFonts w:ascii="Times New Roman" w:hAnsi="Times New Roman" w:cs="Times New Roman"/>
          <w:sz w:val="24"/>
          <w:szCs w:val="24"/>
        </w:rPr>
        <w:t>as a whole was</w:t>
      </w:r>
      <w:proofErr w:type="gramEnd"/>
      <w:r w:rsidRPr="009323AD">
        <w:rPr>
          <w:rFonts w:ascii="Times New Roman" w:hAnsi="Times New Roman" w:cs="Times New Roman"/>
          <w:sz w:val="24"/>
          <w:szCs w:val="24"/>
        </w:rPr>
        <w:t xml:space="preserve"> 12</w:t>
      </w:r>
      <w:r w:rsidR="00240979" w:rsidRPr="009323AD">
        <w:rPr>
          <w:rFonts w:ascii="Times New Roman" w:hAnsi="Times New Roman" w:cs="Times New Roman"/>
          <w:sz w:val="24"/>
          <w:szCs w:val="24"/>
        </w:rPr>
        <w:t>,</w:t>
      </w:r>
      <w:r w:rsidRPr="009323AD">
        <w:rPr>
          <w:rFonts w:ascii="Times New Roman" w:hAnsi="Times New Roman" w:cs="Times New Roman"/>
          <w:sz w:val="24"/>
          <w:szCs w:val="24"/>
        </w:rPr>
        <w:t>8%</w:t>
      </w:r>
      <w:r w:rsidR="000A242B" w:rsidRPr="009323AD">
        <w:rPr>
          <w:rFonts w:ascii="Times New Roman" w:hAnsi="Times New Roman" w:cs="Times New Roman"/>
          <w:sz w:val="24"/>
          <w:szCs w:val="24"/>
        </w:rPr>
        <w:t xml:space="preserve">. </w:t>
      </w:r>
      <w:r w:rsidR="002B6E1E" w:rsidRPr="009323AD">
        <w:rPr>
          <w:rFonts w:ascii="Times New Roman" w:hAnsi="Times New Roman" w:cs="Times New Roman"/>
          <w:sz w:val="24"/>
          <w:szCs w:val="24"/>
        </w:rPr>
        <w:t>The UK recorded a</w:t>
      </w:r>
      <w:r w:rsidRPr="009323AD">
        <w:rPr>
          <w:rFonts w:ascii="Times New Roman" w:hAnsi="Times New Roman" w:cs="Times New Roman"/>
          <w:sz w:val="24"/>
          <w:szCs w:val="24"/>
        </w:rPr>
        <w:t xml:space="preserve"> slightly </w:t>
      </w:r>
      <w:r w:rsidR="002B6E1E" w:rsidRPr="009323AD">
        <w:rPr>
          <w:rFonts w:ascii="Times New Roman" w:hAnsi="Times New Roman" w:cs="Times New Roman"/>
          <w:sz w:val="24"/>
          <w:szCs w:val="24"/>
        </w:rPr>
        <w:t>higher rate (</w:t>
      </w:r>
      <w:r w:rsidR="0073454F" w:rsidRPr="009323AD">
        <w:rPr>
          <w:rFonts w:ascii="Times New Roman" w:hAnsi="Times New Roman" w:cs="Times New Roman"/>
          <w:sz w:val="24"/>
          <w:szCs w:val="24"/>
        </w:rPr>
        <w:t>13</w:t>
      </w:r>
      <w:r w:rsidR="00240979" w:rsidRPr="009323AD">
        <w:rPr>
          <w:rFonts w:ascii="Times New Roman" w:hAnsi="Times New Roman" w:cs="Times New Roman"/>
          <w:sz w:val="24"/>
          <w:szCs w:val="24"/>
        </w:rPr>
        <w:t>,5</w:t>
      </w:r>
      <w:r w:rsidR="0073454F" w:rsidRPr="009323AD">
        <w:rPr>
          <w:rFonts w:ascii="Times New Roman" w:hAnsi="Times New Roman" w:cs="Times New Roman"/>
          <w:sz w:val="24"/>
          <w:szCs w:val="24"/>
        </w:rPr>
        <w:t>%</w:t>
      </w:r>
      <w:r w:rsidR="009214FF" w:rsidRPr="009323AD">
        <w:rPr>
          <w:rFonts w:ascii="Times New Roman" w:hAnsi="Times New Roman" w:cs="Times New Roman"/>
          <w:sz w:val="24"/>
          <w:szCs w:val="24"/>
        </w:rPr>
        <w:t xml:space="preserve">). This figure may </w:t>
      </w:r>
      <w:r w:rsidR="00FD08A7" w:rsidRPr="009323AD">
        <w:rPr>
          <w:rFonts w:ascii="Times New Roman" w:hAnsi="Times New Roman" w:cs="Times New Roman"/>
          <w:sz w:val="24"/>
          <w:szCs w:val="24"/>
        </w:rPr>
        <w:t>well</w:t>
      </w:r>
      <w:r w:rsidR="009214FF" w:rsidRPr="009323AD">
        <w:rPr>
          <w:rFonts w:ascii="Times New Roman" w:hAnsi="Times New Roman" w:cs="Times New Roman"/>
          <w:sz w:val="24"/>
          <w:szCs w:val="24"/>
        </w:rPr>
        <w:t xml:space="preserve"> be higher for the UK since GCSE’s </w:t>
      </w:r>
      <w:r w:rsidR="005220A1" w:rsidRPr="009323AD">
        <w:rPr>
          <w:rFonts w:ascii="Times New Roman" w:hAnsi="Times New Roman" w:cs="Times New Roman"/>
          <w:sz w:val="24"/>
          <w:szCs w:val="24"/>
        </w:rPr>
        <w:t>(</w:t>
      </w:r>
      <w:proofErr w:type="gramStart"/>
      <w:r w:rsidR="005220A1" w:rsidRPr="009323AD">
        <w:rPr>
          <w:rFonts w:ascii="Times New Roman" w:hAnsi="Times New Roman" w:cs="Times New Roman"/>
          <w:sz w:val="24"/>
          <w:szCs w:val="24"/>
        </w:rPr>
        <w:t>GCSE’s</w:t>
      </w:r>
      <w:proofErr w:type="gramEnd"/>
      <w:r w:rsidR="005220A1" w:rsidRPr="009323AD">
        <w:rPr>
          <w:rFonts w:ascii="Times New Roman" w:hAnsi="Times New Roman" w:cs="Times New Roman"/>
          <w:sz w:val="24"/>
          <w:szCs w:val="24"/>
        </w:rPr>
        <w:t xml:space="preserve"> are the main qualification undertaken by young people at 16 in the UK) </w:t>
      </w:r>
      <w:r w:rsidR="009214FF" w:rsidRPr="009323AD">
        <w:rPr>
          <w:rFonts w:ascii="Times New Roman" w:hAnsi="Times New Roman" w:cs="Times New Roman"/>
          <w:sz w:val="24"/>
          <w:szCs w:val="24"/>
        </w:rPr>
        <w:t>grade A</w:t>
      </w:r>
      <w:r w:rsidR="002425A3" w:rsidRPr="009323AD">
        <w:rPr>
          <w:rFonts w:ascii="Times New Roman" w:hAnsi="Times New Roman" w:cs="Times New Roman"/>
          <w:sz w:val="24"/>
          <w:szCs w:val="24"/>
        </w:rPr>
        <w:t xml:space="preserve"> </w:t>
      </w:r>
      <w:r w:rsidR="009214FF" w:rsidRPr="009323AD">
        <w:rPr>
          <w:rFonts w:ascii="Times New Roman" w:hAnsi="Times New Roman" w:cs="Times New Roman"/>
          <w:sz w:val="24"/>
          <w:szCs w:val="24"/>
        </w:rPr>
        <w:t xml:space="preserve">- C have been assigned an ICSED code </w:t>
      </w:r>
      <w:r w:rsidR="00E2457E" w:rsidRPr="009323AD">
        <w:rPr>
          <w:rFonts w:ascii="Times New Roman" w:hAnsi="Times New Roman" w:cs="Times New Roman"/>
          <w:sz w:val="24"/>
          <w:szCs w:val="24"/>
        </w:rPr>
        <w:t>of</w:t>
      </w:r>
      <w:r w:rsidR="009214FF" w:rsidRPr="009323AD">
        <w:rPr>
          <w:rFonts w:ascii="Times New Roman" w:hAnsi="Times New Roman" w:cs="Times New Roman"/>
          <w:sz w:val="24"/>
          <w:szCs w:val="24"/>
        </w:rPr>
        <w:t xml:space="preserve"> 3c long</w:t>
      </w:r>
      <w:r w:rsidR="00E2457E" w:rsidRPr="009323AD">
        <w:rPr>
          <w:rFonts w:ascii="Times New Roman" w:hAnsi="Times New Roman" w:cs="Times New Roman"/>
          <w:sz w:val="24"/>
          <w:szCs w:val="24"/>
        </w:rPr>
        <w:t xml:space="preserve">. </w:t>
      </w:r>
      <w:r w:rsidR="00BA6B56" w:rsidRPr="009323AD">
        <w:rPr>
          <w:rFonts w:ascii="Times New Roman" w:hAnsi="Times New Roman" w:cs="Times New Roman"/>
          <w:sz w:val="24"/>
          <w:szCs w:val="24"/>
        </w:rPr>
        <w:t>Thus,</w:t>
      </w:r>
      <w:r w:rsidR="00E2457E" w:rsidRPr="009323AD">
        <w:rPr>
          <w:rFonts w:ascii="Times New Roman" w:hAnsi="Times New Roman" w:cs="Times New Roman"/>
          <w:sz w:val="24"/>
          <w:szCs w:val="24"/>
        </w:rPr>
        <w:t xml:space="preserve"> young people who drop-out of education after completing only lower secondary education who gained the qualifications of GCSE’s </w:t>
      </w:r>
      <w:r w:rsidR="00507C66" w:rsidRPr="009323AD">
        <w:rPr>
          <w:rFonts w:ascii="Times New Roman" w:hAnsi="Times New Roman" w:cs="Times New Roman"/>
          <w:sz w:val="24"/>
          <w:szCs w:val="24"/>
        </w:rPr>
        <w:t>g</w:t>
      </w:r>
      <w:r w:rsidR="00E2457E" w:rsidRPr="009323AD">
        <w:rPr>
          <w:rFonts w:ascii="Times New Roman" w:hAnsi="Times New Roman" w:cs="Times New Roman"/>
          <w:sz w:val="24"/>
          <w:szCs w:val="24"/>
        </w:rPr>
        <w:t>rade A</w:t>
      </w:r>
      <w:r w:rsidR="002425A3" w:rsidRPr="009323AD">
        <w:rPr>
          <w:rFonts w:ascii="Times New Roman" w:hAnsi="Times New Roman" w:cs="Times New Roman"/>
          <w:sz w:val="24"/>
          <w:szCs w:val="24"/>
        </w:rPr>
        <w:t xml:space="preserve"> </w:t>
      </w:r>
      <w:r w:rsidR="00E2457E" w:rsidRPr="009323AD">
        <w:rPr>
          <w:rFonts w:ascii="Times New Roman" w:hAnsi="Times New Roman" w:cs="Times New Roman"/>
          <w:sz w:val="24"/>
          <w:szCs w:val="24"/>
        </w:rPr>
        <w:t xml:space="preserve">- C are not </w:t>
      </w:r>
      <w:r w:rsidR="00997B2B" w:rsidRPr="009323AD">
        <w:rPr>
          <w:rFonts w:ascii="Times New Roman" w:hAnsi="Times New Roman" w:cs="Times New Roman"/>
          <w:sz w:val="24"/>
          <w:szCs w:val="24"/>
        </w:rPr>
        <w:t>included in the UK figure on early school leavers, which complicates international comparisons.</w:t>
      </w:r>
    </w:p>
    <w:p w14:paraId="739B4C9A" w14:textId="5890EFED" w:rsidR="00570C25" w:rsidRPr="00D70C64" w:rsidRDefault="00561DB6" w:rsidP="0098128E">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There is considerable variation across Europe in ESL rates</w:t>
      </w:r>
      <w:r w:rsidR="00FE132F">
        <w:rPr>
          <w:rFonts w:ascii="Times New Roman" w:hAnsi="Times New Roman" w:cs="Times New Roman"/>
          <w:sz w:val="24"/>
          <w:szCs w:val="24"/>
        </w:rPr>
        <w:t xml:space="preserve"> (OECD, 2019)</w:t>
      </w:r>
      <w:r w:rsidRPr="009323AD">
        <w:rPr>
          <w:rFonts w:ascii="Times New Roman" w:hAnsi="Times New Roman" w:cs="Times New Roman"/>
          <w:sz w:val="24"/>
          <w:szCs w:val="24"/>
        </w:rPr>
        <w:t>. Countries with moderately to very</w:t>
      </w:r>
      <w:r w:rsidR="002B6E1E" w:rsidRPr="009323AD">
        <w:rPr>
          <w:rFonts w:ascii="Times New Roman" w:hAnsi="Times New Roman" w:cs="Times New Roman"/>
          <w:sz w:val="24"/>
          <w:szCs w:val="24"/>
        </w:rPr>
        <w:t xml:space="preserve"> high ESL rates are Iceland, Italy, Portugal, Romania, Spain and Turkey. Ireland, the Netherlands, </w:t>
      </w:r>
      <w:r w:rsidR="009323AD" w:rsidRPr="009323AD">
        <w:rPr>
          <w:rFonts w:ascii="Times New Roman" w:hAnsi="Times New Roman" w:cs="Times New Roman"/>
          <w:sz w:val="24"/>
          <w:szCs w:val="24"/>
        </w:rPr>
        <w:t>Austria,</w:t>
      </w:r>
      <w:r w:rsidR="002B6E1E" w:rsidRPr="009323AD">
        <w:rPr>
          <w:rFonts w:ascii="Times New Roman" w:hAnsi="Times New Roman" w:cs="Times New Roman"/>
          <w:sz w:val="24"/>
          <w:szCs w:val="24"/>
        </w:rPr>
        <w:t xml:space="preserve"> and </w:t>
      </w:r>
      <w:proofErr w:type="gramStart"/>
      <w:r w:rsidR="002B6E1E" w:rsidRPr="009323AD">
        <w:rPr>
          <w:rFonts w:ascii="Times New Roman" w:hAnsi="Times New Roman" w:cs="Times New Roman"/>
          <w:sz w:val="24"/>
          <w:szCs w:val="24"/>
        </w:rPr>
        <w:t>a number of</w:t>
      </w:r>
      <w:proofErr w:type="gramEnd"/>
      <w:r w:rsidR="002B6E1E" w:rsidRPr="009323AD">
        <w:rPr>
          <w:rFonts w:ascii="Times New Roman" w:hAnsi="Times New Roman" w:cs="Times New Roman"/>
          <w:sz w:val="24"/>
          <w:szCs w:val="24"/>
        </w:rPr>
        <w:t xml:space="preserve"> Scandinavian and </w:t>
      </w:r>
      <w:r w:rsidR="009A295D">
        <w:rPr>
          <w:rFonts w:ascii="Times New Roman" w:hAnsi="Times New Roman" w:cs="Times New Roman"/>
          <w:sz w:val="24"/>
          <w:szCs w:val="24"/>
        </w:rPr>
        <w:t>‘</w:t>
      </w:r>
      <w:r w:rsidR="002B6E1E" w:rsidRPr="009323AD">
        <w:rPr>
          <w:rFonts w:ascii="Times New Roman" w:hAnsi="Times New Roman" w:cs="Times New Roman"/>
          <w:sz w:val="24"/>
          <w:szCs w:val="24"/>
        </w:rPr>
        <w:t>post-communist</w:t>
      </w:r>
      <w:r w:rsidR="009A295D">
        <w:rPr>
          <w:rFonts w:ascii="Times New Roman" w:hAnsi="Times New Roman" w:cs="Times New Roman"/>
          <w:sz w:val="24"/>
          <w:szCs w:val="24"/>
        </w:rPr>
        <w:t>’</w:t>
      </w:r>
      <w:r w:rsidR="002B6E1E" w:rsidRPr="009323AD">
        <w:rPr>
          <w:rFonts w:ascii="Times New Roman" w:hAnsi="Times New Roman" w:cs="Times New Roman"/>
          <w:sz w:val="24"/>
          <w:szCs w:val="24"/>
        </w:rPr>
        <w:t xml:space="preserve"> countries have already achieved the 2020 target of 10% (see </w:t>
      </w:r>
      <w:r w:rsidR="00E71540" w:rsidRPr="009323AD">
        <w:rPr>
          <w:rFonts w:ascii="Times New Roman" w:hAnsi="Times New Roman" w:cs="Times New Roman"/>
          <w:sz w:val="24"/>
          <w:szCs w:val="24"/>
        </w:rPr>
        <w:t xml:space="preserve">Table1 </w:t>
      </w:r>
      <w:r w:rsidR="00570C25" w:rsidRPr="009323AD">
        <w:rPr>
          <w:rFonts w:ascii="Times New Roman" w:hAnsi="Times New Roman" w:cs="Times New Roman"/>
          <w:sz w:val="24"/>
          <w:szCs w:val="24"/>
        </w:rPr>
        <w:t>below</w:t>
      </w:r>
      <w:r w:rsidR="002B6E1E" w:rsidRPr="009323AD">
        <w:rPr>
          <w:rFonts w:ascii="Times New Roman" w:hAnsi="Times New Roman" w:cs="Times New Roman"/>
          <w:sz w:val="24"/>
          <w:szCs w:val="24"/>
        </w:rPr>
        <w:t xml:space="preserve">). </w:t>
      </w:r>
      <w:r w:rsidR="00BA6B56" w:rsidRPr="009323AD">
        <w:rPr>
          <w:rFonts w:ascii="Times New Roman" w:hAnsi="Times New Roman" w:cs="Times New Roman"/>
          <w:sz w:val="24"/>
          <w:szCs w:val="24"/>
        </w:rPr>
        <w:t xml:space="preserve">As </w:t>
      </w:r>
      <w:proofErr w:type="spellStart"/>
      <w:r w:rsidR="00BA6B56" w:rsidRPr="009323AD">
        <w:rPr>
          <w:rFonts w:ascii="Times New Roman" w:hAnsi="Times New Roman" w:cs="Times New Roman"/>
          <w:sz w:val="24"/>
          <w:szCs w:val="24"/>
        </w:rPr>
        <w:t>Kentoh</w:t>
      </w:r>
      <w:proofErr w:type="spellEnd"/>
      <w:r w:rsidR="00BA6B56" w:rsidRPr="009323AD">
        <w:rPr>
          <w:rFonts w:ascii="Times New Roman" w:hAnsi="Times New Roman" w:cs="Times New Roman"/>
          <w:sz w:val="24"/>
          <w:szCs w:val="24"/>
        </w:rPr>
        <w:t xml:space="preserve"> (2002</w:t>
      </w:r>
      <w:r w:rsidR="007E12D8" w:rsidRPr="009323AD">
        <w:rPr>
          <w:rFonts w:ascii="Times New Roman" w:hAnsi="Times New Roman" w:cs="Times New Roman"/>
          <w:sz w:val="24"/>
          <w:szCs w:val="24"/>
        </w:rPr>
        <w:t>, 171</w:t>
      </w:r>
      <w:r w:rsidR="00BA6B56" w:rsidRPr="009323AD">
        <w:rPr>
          <w:rFonts w:ascii="Times New Roman" w:hAnsi="Times New Roman" w:cs="Times New Roman"/>
          <w:sz w:val="24"/>
          <w:szCs w:val="24"/>
        </w:rPr>
        <w:t xml:space="preserve">) stated in his famous </w:t>
      </w:r>
      <w:r w:rsidR="007E12D8" w:rsidRPr="009323AD">
        <w:rPr>
          <w:rFonts w:ascii="Times New Roman" w:hAnsi="Times New Roman" w:cs="Times New Roman"/>
          <w:sz w:val="24"/>
          <w:szCs w:val="24"/>
        </w:rPr>
        <w:t>appeal: «</w:t>
      </w:r>
      <w:r w:rsidR="007E12D8" w:rsidRPr="009323AD">
        <w:t>c</w:t>
      </w:r>
      <w:r w:rsidR="007E12D8" w:rsidRPr="009323AD">
        <w:rPr>
          <w:rFonts w:ascii="Times New Roman" w:hAnsi="Times New Roman" w:cs="Times New Roman"/>
          <w:sz w:val="24"/>
          <w:szCs w:val="24"/>
        </w:rPr>
        <w:t xml:space="preserve">ook until the vegetables are tender but not brown». </w:t>
      </w:r>
      <w:r w:rsidR="003363F5" w:rsidRPr="009323AD">
        <w:rPr>
          <w:rFonts w:ascii="Times New Roman" w:hAnsi="Times New Roman" w:cs="Times New Roman"/>
          <w:sz w:val="24"/>
          <w:szCs w:val="24"/>
        </w:rPr>
        <w:t xml:space="preserve">Nonetheless, «subcultural agency» stands as a </w:t>
      </w:r>
      <w:r w:rsidR="000D5D88" w:rsidRPr="009323AD">
        <w:rPr>
          <w:rFonts w:ascii="Times New Roman" w:hAnsi="Times New Roman" w:cs="Times New Roman"/>
          <w:sz w:val="24"/>
          <w:szCs w:val="24"/>
        </w:rPr>
        <w:lastRenderedPageBreak/>
        <w:t>wide opportunity</w:t>
      </w:r>
      <w:r w:rsidR="003363F5" w:rsidRPr="009323AD">
        <w:rPr>
          <w:rFonts w:ascii="Times New Roman" w:hAnsi="Times New Roman" w:cs="Times New Roman"/>
          <w:sz w:val="24"/>
          <w:szCs w:val="24"/>
        </w:rPr>
        <w:t xml:space="preserve"> to raise questions about Chinese non-sensical regime (Theodor, 2003).</w:t>
      </w:r>
      <w:r w:rsidR="003363F5">
        <w:rPr>
          <w:rFonts w:ascii="Times New Roman" w:hAnsi="Times New Roman" w:cs="Times New Roman"/>
          <w:sz w:val="24"/>
          <w:szCs w:val="24"/>
        </w:rPr>
        <w:t xml:space="preserve"> </w:t>
      </w:r>
    </w:p>
    <w:p w14:paraId="71BD78B9" w14:textId="26FC605D" w:rsidR="00A74126" w:rsidRDefault="00A74126" w:rsidP="005F54BD">
      <w:pPr>
        <w:spacing w:after="0" w:line="240" w:lineRule="auto"/>
        <w:jc w:val="both"/>
        <w:rPr>
          <w:rFonts w:ascii="Times New Roman" w:hAnsi="Times New Roman" w:cs="Times New Roman"/>
          <w:b/>
          <w:szCs w:val="24"/>
        </w:rPr>
      </w:pPr>
    </w:p>
    <w:p w14:paraId="3B099D43" w14:textId="77777777" w:rsidR="006B01FF" w:rsidRDefault="006B01FF" w:rsidP="005F54BD">
      <w:pPr>
        <w:spacing w:after="0" w:line="240" w:lineRule="auto"/>
        <w:jc w:val="both"/>
        <w:rPr>
          <w:rFonts w:ascii="Times New Roman" w:hAnsi="Times New Roman" w:cs="Times New Roman"/>
          <w:b/>
          <w:szCs w:val="24"/>
        </w:rPr>
      </w:pPr>
    </w:p>
    <w:p w14:paraId="0CCD3CF5" w14:textId="77777777" w:rsidR="002670E8" w:rsidRPr="00A74126" w:rsidRDefault="00E71540" w:rsidP="005F54BD">
      <w:pPr>
        <w:spacing w:after="0" w:line="240" w:lineRule="auto"/>
        <w:jc w:val="both"/>
        <w:rPr>
          <w:rFonts w:ascii="Times New Roman" w:hAnsi="Times New Roman" w:cs="Times New Roman"/>
          <w:i/>
          <w:szCs w:val="24"/>
        </w:rPr>
      </w:pPr>
      <w:r>
        <w:rPr>
          <w:rFonts w:ascii="Times New Roman" w:hAnsi="Times New Roman" w:cs="Times New Roman"/>
          <w:b/>
          <w:szCs w:val="24"/>
        </w:rPr>
        <w:t>TAB</w:t>
      </w:r>
      <w:r w:rsidR="002670E8" w:rsidRPr="00A74126">
        <w:rPr>
          <w:rFonts w:ascii="Times New Roman" w:hAnsi="Times New Roman" w:cs="Times New Roman"/>
          <w:b/>
          <w:szCs w:val="24"/>
        </w:rPr>
        <w:t>. 1.</w:t>
      </w:r>
      <w:r w:rsidR="002670E8" w:rsidRPr="00A74126">
        <w:rPr>
          <w:rFonts w:ascii="Times New Roman" w:hAnsi="Times New Roman" w:cs="Times New Roman"/>
          <w:i/>
          <w:szCs w:val="24"/>
        </w:rPr>
        <w:t xml:space="preserve"> Early school leaver rates in European countries</w:t>
      </w:r>
    </w:p>
    <w:p w14:paraId="38A83E46" w14:textId="77777777" w:rsidR="00A74126" w:rsidRDefault="00A74126" w:rsidP="005F54BD">
      <w:pPr>
        <w:spacing w:after="0" w:line="240" w:lineRule="auto"/>
        <w:jc w:val="both"/>
        <w:rPr>
          <w:rFonts w:ascii="Times New Roman" w:hAnsi="Times New Roman" w:cs="Times New Roman"/>
          <w:bCs/>
          <w:sz w:val="20"/>
          <w:szCs w:val="24"/>
        </w:rPr>
      </w:pPr>
    </w:p>
    <w:p w14:paraId="2969D0E8" w14:textId="77777777" w:rsidR="00A74126" w:rsidRDefault="00A74126" w:rsidP="005F54BD">
      <w:pPr>
        <w:spacing w:after="0" w:line="240" w:lineRule="auto"/>
        <w:jc w:val="both"/>
        <w:rPr>
          <w:rFonts w:ascii="Times New Roman" w:hAnsi="Times New Roman" w:cs="Times New Roman"/>
          <w:bCs/>
          <w:sz w:val="20"/>
          <w:szCs w:val="24"/>
        </w:rPr>
      </w:pPr>
    </w:p>
    <w:p w14:paraId="56AD79AE" w14:textId="5821DBFB" w:rsidR="006B01FF" w:rsidRDefault="006B01FF" w:rsidP="005F54BD">
      <w:pPr>
        <w:spacing w:after="0" w:line="240" w:lineRule="auto"/>
        <w:jc w:val="both"/>
        <w:rPr>
          <w:rFonts w:ascii="Times New Roman" w:hAnsi="Times New Roman" w:cs="Times New Roman"/>
          <w:bCs/>
          <w:sz w:val="20"/>
          <w:szCs w:val="24"/>
        </w:rPr>
      </w:pPr>
    </w:p>
    <w:p w14:paraId="260108DF" w14:textId="77777777" w:rsidR="006B01FF" w:rsidRDefault="006B01FF" w:rsidP="005F54BD">
      <w:pPr>
        <w:spacing w:after="0" w:line="240" w:lineRule="auto"/>
        <w:jc w:val="both"/>
        <w:rPr>
          <w:rFonts w:ascii="Times New Roman" w:hAnsi="Times New Roman" w:cs="Times New Roman"/>
          <w:bCs/>
          <w:sz w:val="20"/>
          <w:szCs w:val="24"/>
        </w:rPr>
      </w:pPr>
    </w:p>
    <w:p w14:paraId="5E67F917" w14:textId="77777777" w:rsidR="00A74126" w:rsidRDefault="00A74126" w:rsidP="005F54BD">
      <w:pPr>
        <w:spacing w:after="0" w:line="240" w:lineRule="auto"/>
        <w:jc w:val="both"/>
        <w:rPr>
          <w:rFonts w:ascii="Times New Roman" w:hAnsi="Times New Roman" w:cs="Times New Roman"/>
          <w:bCs/>
          <w:sz w:val="20"/>
          <w:szCs w:val="24"/>
        </w:rPr>
      </w:pPr>
    </w:p>
    <w:p w14:paraId="55CBC47E" w14:textId="77777777" w:rsidR="00A74126" w:rsidRDefault="00A74126" w:rsidP="005F54BD">
      <w:pPr>
        <w:spacing w:after="0" w:line="240" w:lineRule="auto"/>
        <w:jc w:val="both"/>
        <w:rPr>
          <w:rFonts w:ascii="Times New Roman" w:hAnsi="Times New Roman" w:cs="Times New Roman"/>
          <w:bCs/>
          <w:sz w:val="20"/>
          <w:szCs w:val="24"/>
        </w:rPr>
      </w:pPr>
    </w:p>
    <w:p w14:paraId="053DE726" w14:textId="77777777" w:rsidR="00A74126" w:rsidRDefault="00A74126" w:rsidP="005F54BD">
      <w:pPr>
        <w:spacing w:after="0" w:line="240" w:lineRule="auto"/>
        <w:jc w:val="both"/>
        <w:rPr>
          <w:rFonts w:ascii="Times New Roman" w:hAnsi="Times New Roman" w:cs="Times New Roman"/>
          <w:bCs/>
          <w:sz w:val="20"/>
          <w:szCs w:val="24"/>
        </w:rPr>
      </w:pPr>
    </w:p>
    <w:p w14:paraId="32D95A52" w14:textId="77777777" w:rsidR="00A74126" w:rsidRDefault="00A74126" w:rsidP="005F54BD">
      <w:pPr>
        <w:spacing w:after="0" w:line="240" w:lineRule="auto"/>
        <w:jc w:val="both"/>
        <w:rPr>
          <w:rFonts w:ascii="Times New Roman" w:hAnsi="Times New Roman" w:cs="Times New Roman"/>
          <w:bCs/>
          <w:sz w:val="20"/>
          <w:szCs w:val="24"/>
        </w:rPr>
      </w:pPr>
    </w:p>
    <w:p w14:paraId="576ADA7F" w14:textId="6F8B714A" w:rsidR="00A74126" w:rsidRPr="006B01FF" w:rsidRDefault="006B01FF" w:rsidP="006B01FF">
      <w:pPr>
        <w:autoSpaceDE w:val="0"/>
        <w:autoSpaceDN w:val="0"/>
        <w:adjustRightInd w:val="0"/>
        <w:spacing w:after="0" w:line="240" w:lineRule="auto"/>
        <w:jc w:val="both"/>
        <w:rPr>
          <w:rFonts w:ascii="Times New Roman" w:hAnsi="Times New Roman" w:cs="Times New Roman"/>
          <w:sz w:val="18"/>
          <w:szCs w:val="18"/>
          <w:highlight w:val="yellow"/>
        </w:rPr>
      </w:pPr>
      <w:r w:rsidRPr="006B01FF">
        <w:rPr>
          <w:rFonts w:ascii="Times New Roman" w:hAnsi="Times New Roman" w:cs="Times New Roman"/>
          <w:sz w:val="18"/>
          <w:szCs w:val="18"/>
          <w:highlight w:val="yellow"/>
        </w:rPr>
        <w:t xml:space="preserve">Tables and figures to be sent separately in a single excel </w:t>
      </w:r>
      <w:r w:rsidR="00A225A5">
        <w:rPr>
          <w:rFonts w:ascii="Times New Roman" w:hAnsi="Times New Roman" w:cs="Times New Roman"/>
          <w:sz w:val="18"/>
          <w:szCs w:val="18"/>
          <w:highlight w:val="yellow"/>
        </w:rPr>
        <w:t>extension</w:t>
      </w:r>
      <w:r w:rsidRPr="006B01FF">
        <w:rPr>
          <w:rFonts w:ascii="Times New Roman" w:hAnsi="Times New Roman" w:cs="Times New Roman"/>
          <w:sz w:val="18"/>
          <w:szCs w:val="18"/>
          <w:highlight w:val="yellow"/>
        </w:rPr>
        <w:t xml:space="preserve"> file. </w:t>
      </w:r>
    </w:p>
    <w:p w14:paraId="394D2AC1" w14:textId="77777777" w:rsidR="00A74126" w:rsidRDefault="00A74126" w:rsidP="005F54BD">
      <w:pPr>
        <w:spacing w:after="0" w:line="240" w:lineRule="auto"/>
        <w:jc w:val="both"/>
        <w:rPr>
          <w:rFonts w:ascii="Times New Roman" w:hAnsi="Times New Roman" w:cs="Times New Roman"/>
          <w:bCs/>
          <w:sz w:val="20"/>
          <w:szCs w:val="24"/>
        </w:rPr>
      </w:pPr>
    </w:p>
    <w:p w14:paraId="606E082D" w14:textId="77777777" w:rsidR="00A74126" w:rsidRDefault="00A74126" w:rsidP="005F54BD">
      <w:pPr>
        <w:spacing w:after="0" w:line="240" w:lineRule="auto"/>
        <w:jc w:val="both"/>
        <w:rPr>
          <w:rFonts w:ascii="Times New Roman" w:hAnsi="Times New Roman" w:cs="Times New Roman"/>
          <w:bCs/>
          <w:sz w:val="20"/>
          <w:szCs w:val="24"/>
        </w:rPr>
      </w:pPr>
    </w:p>
    <w:p w14:paraId="783C8CEC" w14:textId="77777777" w:rsidR="00A74126" w:rsidRDefault="00A74126" w:rsidP="005F54BD">
      <w:pPr>
        <w:spacing w:after="0" w:line="240" w:lineRule="auto"/>
        <w:jc w:val="both"/>
        <w:rPr>
          <w:rFonts w:ascii="Times New Roman" w:hAnsi="Times New Roman" w:cs="Times New Roman"/>
          <w:bCs/>
          <w:sz w:val="20"/>
          <w:szCs w:val="24"/>
        </w:rPr>
      </w:pPr>
    </w:p>
    <w:p w14:paraId="368AF3FA" w14:textId="77777777" w:rsidR="00A74126" w:rsidRDefault="00A74126" w:rsidP="005F54BD">
      <w:pPr>
        <w:spacing w:after="0" w:line="240" w:lineRule="auto"/>
        <w:jc w:val="both"/>
        <w:rPr>
          <w:rFonts w:ascii="Times New Roman" w:hAnsi="Times New Roman" w:cs="Times New Roman"/>
          <w:bCs/>
          <w:sz w:val="20"/>
          <w:szCs w:val="24"/>
        </w:rPr>
      </w:pPr>
    </w:p>
    <w:p w14:paraId="0BBE7F03" w14:textId="77777777" w:rsidR="00A74126" w:rsidRDefault="00A74126" w:rsidP="005F54BD">
      <w:pPr>
        <w:spacing w:after="0" w:line="240" w:lineRule="auto"/>
        <w:jc w:val="both"/>
        <w:rPr>
          <w:rFonts w:ascii="Times New Roman" w:hAnsi="Times New Roman" w:cs="Times New Roman"/>
          <w:bCs/>
          <w:sz w:val="20"/>
          <w:szCs w:val="24"/>
        </w:rPr>
      </w:pPr>
    </w:p>
    <w:p w14:paraId="261B4A9E" w14:textId="77777777" w:rsidR="00A74126" w:rsidRDefault="00A74126" w:rsidP="005F54BD">
      <w:pPr>
        <w:spacing w:after="0" w:line="240" w:lineRule="auto"/>
        <w:jc w:val="both"/>
        <w:rPr>
          <w:rFonts w:ascii="Times New Roman" w:hAnsi="Times New Roman" w:cs="Times New Roman"/>
          <w:bCs/>
          <w:sz w:val="20"/>
          <w:szCs w:val="24"/>
        </w:rPr>
      </w:pPr>
    </w:p>
    <w:p w14:paraId="000A4F8B" w14:textId="77777777" w:rsidR="00A74126" w:rsidRDefault="00A74126" w:rsidP="005F54BD">
      <w:pPr>
        <w:spacing w:after="0" w:line="240" w:lineRule="auto"/>
        <w:jc w:val="both"/>
        <w:rPr>
          <w:rFonts w:ascii="Times New Roman" w:hAnsi="Times New Roman" w:cs="Times New Roman"/>
          <w:bCs/>
          <w:sz w:val="20"/>
          <w:szCs w:val="24"/>
        </w:rPr>
      </w:pPr>
    </w:p>
    <w:p w14:paraId="269A2731" w14:textId="77777777" w:rsidR="00E71540" w:rsidRDefault="00E71540" w:rsidP="005F54BD">
      <w:pPr>
        <w:spacing w:after="0" w:line="240" w:lineRule="auto"/>
        <w:jc w:val="both"/>
        <w:rPr>
          <w:rFonts w:ascii="Times New Roman" w:hAnsi="Times New Roman" w:cs="Times New Roman"/>
          <w:bCs/>
          <w:sz w:val="20"/>
          <w:szCs w:val="24"/>
        </w:rPr>
      </w:pPr>
    </w:p>
    <w:p w14:paraId="02DE5647" w14:textId="77777777" w:rsidR="00A74126" w:rsidRDefault="00A74126" w:rsidP="005F54BD">
      <w:pPr>
        <w:spacing w:after="0" w:line="240" w:lineRule="auto"/>
        <w:jc w:val="both"/>
        <w:rPr>
          <w:rFonts w:ascii="Times New Roman" w:hAnsi="Times New Roman" w:cs="Times New Roman"/>
          <w:bCs/>
          <w:sz w:val="20"/>
          <w:szCs w:val="24"/>
        </w:rPr>
      </w:pPr>
    </w:p>
    <w:p w14:paraId="26A089E2" w14:textId="77777777" w:rsidR="005F54BD" w:rsidRPr="00A74126" w:rsidRDefault="005F54BD" w:rsidP="005F54BD">
      <w:pPr>
        <w:spacing w:after="0" w:line="240" w:lineRule="auto"/>
        <w:jc w:val="both"/>
        <w:rPr>
          <w:rFonts w:ascii="Times New Roman" w:hAnsi="Times New Roman" w:cs="Times New Roman"/>
          <w:bCs/>
          <w:sz w:val="20"/>
          <w:szCs w:val="24"/>
        </w:rPr>
      </w:pPr>
      <w:r w:rsidRPr="00A74126">
        <w:rPr>
          <w:rFonts w:ascii="Times New Roman" w:hAnsi="Times New Roman" w:cs="Times New Roman"/>
          <w:bCs/>
          <w:sz w:val="20"/>
          <w:szCs w:val="24"/>
        </w:rPr>
        <w:t xml:space="preserve">Source: European Commission (2013: </w:t>
      </w:r>
      <w:r w:rsidR="00E71540">
        <w:rPr>
          <w:rFonts w:ascii="Times New Roman" w:hAnsi="Times New Roman" w:cs="Times New Roman"/>
          <w:bCs/>
          <w:sz w:val="20"/>
          <w:szCs w:val="24"/>
        </w:rPr>
        <w:t>32</w:t>
      </w:r>
      <w:r w:rsidRPr="00A74126">
        <w:rPr>
          <w:rFonts w:ascii="Times New Roman" w:hAnsi="Times New Roman" w:cs="Times New Roman"/>
          <w:bCs/>
          <w:sz w:val="20"/>
          <w:szCs w:val="24"/>
        </w:rPr>
        <w:t>)</w:t>
      </w:r>
    </w:p>
    <w:p w14:paraId="75C9E8AB" w14:textId="77777777" w:rsidR="005F54BD" w:rsidRDefault="005F54BD" w:rsidP="005F54BD">
      <w:pPr>
        <w:spacing w:after="0" w:line="240" w:lineRule="auto"/>
        <w:jc w:val="both"/>
        <w:rPr>
          <w:rFonts w:ascii="Times New Roman" w:hAnsi="Times New Roman" w:cs="Times New Roman"/>
          <w:i/>
          <w:sz w:val="24"/>
          <w:szCs w:val="24"/>
        </w:rPr>
      </w:pPr>
    </w:p>
    <w:p w14:paraId="5DEFE76C" w14:textId="77777777" w:rsidR="002670E8" w:rsidRPr="00E71540" w:rsidRDefault="002670E8" w:rsidP="005F54BD">
      <w:pPr>
        <w:spacing w:after="0" w:line="240" w:lineRule="auto"/>
        <w:jc w:val="both"/>
        <w:rPr>
          <w:rFonts w:ascii="Times New Roman" w:hAnsi="Times New Roman" w:cs="Times New Roman"/>
          <w:i/>
          <w:szCs w:val="24"/>
        </w:rPr>
      </w:pPr>
      <w:r w:rsidRPr="00E71540">
        <w:rPr>
          <w:rFonts w:ascii="Times New Roman" w:hAnsi="Times New Roman" w:cs="Times New Roman"/>
          <w:b/>
          <w:szCs w:val="24"/>
        </w:rPr>
        <w:t xml:space="preserve">FIG. </w:t>
      </w:r>
      <w:r w:rsidR="00E71540" w:rsidRPr="00E71540">
        <w:rPr>
          <w:rFonts w:ascii="Times New Roman" w:hAnsi="Times New Roman" w:cs="Times New Roman"/>
          <w:b/>
          <w:szCs w:val="24"/>
        </w:rPr>
        <w:t>1</w:t>
      </w:r>
      <w:r w:rsidRPr="00E71540">
        <w:rPr>
          <w:rFonts w:ascii="Times New Roman" w:hAnsi="Times New Roman" w:cs="Times New Roman"/>
          <w:b/>
          <w:szCs w:val="24"/>
        </w:rPr>
        <w:t xml:space="preserve">. </w:t>
      </w:r>
      <w:r w:rsidRPr="00E71540">
        <w:rPr>
          <w:rFonts w:ascii="Times New Roman" w:hAnsi="Times New Roman" w:cs="Times New Roman"/>
          <w:bCs/>
          <w:i/>
          <w:szCs w:val="24"/>
        </w:rPr>
        <w:t>Development of ESL rate by country</w:t>
      </w:r>
    </w:p>
    <w:p w14:paraId="578E0B73" w14:textId="77777777" w:rsidR="00E71540" w:rsidRDefault="00E71540" w:rsidP="005F54BD">
      <w:pPr>
        <w:spacing w:after="0" w:line="240" w:lineRule="auto"/>
        <w:jc w:val="both"/>
        <w:rPr>
          <w:rFonts w:ascii="Times New Roman" w:hAnsi="Times New Roman" w:cs="Times New Roman"/>
          <w:bCs/>
          <w:sz w:val="20"/>
          <w:szCs w:val="24"/>
        </w:rPr>
      </w:pPr>
    </w:p>
    <w:p w14:paraId="7F5A2639" w14:textId="77777777" w:rsidR="00E71540" w:rsidRDefault="00E71540" w:rsidP="005F54BD">
      <w:pPr>
        <w:spacing w:after="0" w:line="240" w:lineRule="auto"/>
        <w:jc w:val="both"/>
        <w:rPr>
          <w:rFonts w:ascii="Times New Roman" w:hAnsi="Times New Roman" w:cs="Times New Roman"/>
          <w:bCs/>
          <w:sz w:val="20"/>
          <w:szCs w:val="24"/>
        </w:rPr>
      </w:pPr>
    </w:p>
    <w:p w14:paraId="407944AE" w14:textId="10BE20F1" w:rsidR="00E71540" w:rsidRDefault="00E71540" w:rsidP="005F54BD">
      <w:pPr>
        <w:spacing w:after="0" w:line="240" w:lineRule="auto"/>
        <w:jc w:val="both"/>
        <w:rPr>
          <w:rFonts w:ascii="Times New Roman" w:hAnsi="Times New Roman" w:cs="Times New Roman"/>
          <w:bCs/>
          <w:sz w:val="20"/>
          <w:szCs w:val="24"/>
        </w:rPr>
      </w:pPr>
    </w:p>
    <w:p w14:paraId="69026D6E" w14:textId="1D2CF16D" w:rsidR="006B01FF" w:rsidRDefault="006B01FF" w:rsidP="005F54BD">
      <w:pPr>
        <w:spacing w:after="0" w:line="240" w:lineRule="auto"/>
        <w:jc w:val="both"/>
        <w:rPr>
          <w:rFonts w:ascii="Times New Roman" w:hAnsi="Times New Roman" w:cs="Times New Roman"/>
          <w:bCs/>
          <w:sz w:val="20"/>
          <w:szCs w:val="24"/>
        </w:rPr>
      </w:pPr>
    </w:p>
    <w:p w14:paraId="60369B9E" w14:textId="29FCDF01" w:rsidR="006B01FF" w:rsidRDefault="006B01FF" w:rsidP="005F54BD">
      <w:pPr>
        <w:spacing w:after="0" w:line="240" w:lineRule="auto"/>
        <w:jc w:val="both"/>
        <w:rPr>
          <w:rFonts w:ascii="Times New Roman" w:hAnsi="Times New Roman" w:cs="Times New Roman"/>
          <w:bCs/>
          <w:sz w:val="20"/>
          <w:szCs w:val="24"/>
        </w:rPr>
      </w:pPr>
    </w:p>
    <w:p w14:paraId="650404B3" w14:textId="77777777" w:rsidR="006B01FF" w:rsidRDefault="006B01FF" w:rsidP="005F54BD">
      <w:pPr>
        <w:spacing w:after="0" w:line="240" w:lineRule="auto"/>
        <w:jc w:val="both"/>
        <w:rPr>
          <w:rFonts w:ascii="Times New Roman" w:hAnsi="Times New Roman" w:cs="Times New Roman"/>
          <w:bCs/>
          <w:sz w:val="20"/>
          <w:szCs w:val="24"/>
        </w:rPr>
      </w:pPr>
    </w:p>
    <w:p w14:paraId="074C9750" w14:textId="77777777" w:rsidR="00E71540" w:rsidRDefault="00E71540" w:rsidP="005F54BD">
      <w:pPr>
        <w:spacing w:after="0" w:line="240" w:lineRule="auto"/>
        <w:jc w:val="both"/>
        <w:rPr>
          <w:rFonts w:ascii="Times New Roman" w:hAnsi="Times New Roman" w:cs="Times New Roman"/>
          <w:bCs/>
          <w:sz w:val="20"/>
          <w:szCs w:val="24"/>
        </w:rPr>
      </w:pPr>
    </w:p>
    <w:p w14:paraId="20559236" w14:textId="77777777" w:rsidR="00E71540" w:rsidRDefault="00E71540" w:rsidP="005F54BD">
      <w:pPr>
        <w:spacing w:after="0" w:line="240" w:lineRule="auto"/>
        <w:jc w:val="both"/>
        <w:rPr>
          <w:rFonts w:ascii="Times New Roman" w:hAnsi="Times New Roman" w:cs="Times New Roman"/>
          <w:bCs/>
          <w:sz w:val="20"/>
          <w:szCs w:val="24"/>
        </w:rPr>
      </w:pPr>
    </w:p>
    <w:p w14:paraId="5C3FF072" w14:textId="77777777" w:rsidR="00A225A5" w:rsidRPr="006B01FF" w:rsidRDefault="00A225A5" w:rsidP="00A225A5">
      <w:pPr>
        <w:autoSpaceDE w:val="0"/>
        <w:autoSpaceDN w:val="0"/>
        <w:adjustRightInd w:val="0"/>
        <w:spacing w:after="0" w:line="240" w:lineRule="auto"/>
        <w:jc w:val="both"/>
        <w:rPr>
          <w:rFonts w:ascii="Times New Roman" w:hAnsi="Times New Roman" w:cs="Times New Roman"/>
          <w:sz w:val="18"/>
          <w:szCs w:val="18"/>
          <w:highlight w:val="yellow"/>
        </w:rPr>
      </w:pPr>
      <w:r w:rsidRPr="006B01FF">
        <w:rPr>
          <w:rFonts w:ascii="Times New Roman" w:hAnsi="Times New Roman" w:cs="Times New Roman"/>
          <w:sz w:val="18"/>
          <w:szCs w:val="18"/>
          <w:highlight w:val="yellow"/>
        </w:rPr>
        <w:t xml:space="preserve">Tables and figures to be sent separately in a single excel </w:t>
      </w:r>
      <w:r>
        <w:rPr>
          <w:rFonts w:ascii="Times New Roman" w:hAnsi="Times New Roman" w:cs="Times New Roman"/>
          <w:sz w:val="18"/>
          <w:szCs w:val="18"/>
          <w:highlight w:val="yellow"/>
        </w:rPr>
        <w:t>extension</w:t>
      </w:r>
      <w:r w:rsidRPr="006B01FF">
        <w:rPr>
          <w:rFonts w:ascii="Times New Roman" w:hAnsi="Times New Roman" w:cs="Times New Roman"/>
          <w:sz w:val="18"/>
          <w:szCs w:val="18"/>
          <w:highlight w:val="yellow"/>
        </w:rPr>
        <w:t xml:space="preserve"> file. </w:t>
      </w:r>
    </w:p>
    <w:p w14:paraId="0574CE80" w14:textId="77777777" w:rsidR="00E71540" w:rsidRDefault="00E71540" w:rsidP="005F54BD">
      <w:pPr>
        <w:spacing w:after="0" w:line="240" w:lineRule="auto"/>
        <w:jc w:val="both"/>
        <w:rPr>
          <w:rFonts w:ascii="Times New Roman" w:hAnsi="Times New Roman" w:cs="Times New Roman"/>
          <w:bCs/>
          <w:sz w:val="20"/>
          <w:szCs w:val="24"/>
        </w:rPr>
      </w:pPr>
    </w:p>
    <w:p w14:paraId="6D22A757" w14:textId="77777777" w:rsidR="00E71540" w:rsidRDefault="00E71540" w:rsidP="005F54BD">
      <w:pPr>
        <w:spacing w:after="0" w:line="240" w:lineRule="auto"/>
        <w:jc w:val="both"/>
        <w:rPr>
          <w:rFonts w:ascii="Times New Roman" w:hAnsi="Times New Roman" w:cs="Times New Roman"/>
          <w:bCs/>
          <w:sz w:val="20"/>
          <w:szCs w:val="24"/>
        </w:rPr>
      </w:pPr>
    </w:p>
    <w:p w14:paraId="657AA033" w14:textId="77777777" w:rsidR="00E71540" w:rsidRDefault="00E71540" w:rsidP="005F54BD">
      <w:pPr>
        <w:spacing w:after="0" w:line="240" w:lineRule="auto"/>
        <w:jc w:val="both"/>
        <w:rPr>
          <w:rFonts w:ascii="Times New Roman" w:hAnsi="Times New Roman" w:cs="Times New Roman"/>
          <w:bCs/>
          <w:sz w:val="20"/>
          <w:szCs w:val="24"/>
        </w:rPr>
      </w:pPr>
    </w:p>
    <w:p w14:paraId="2C60BE70" w14:textId="77777777" w:rsidR="00E71540" w:rsidRDefault="00E71540" w:rsidP="005F54BD">
      <w:pPr>
        <w:spacing w:after="0" w:line="240" w:lineRule="auto"/>
        <w:jc w:val="both"/>
        <w:rPr>
          <w:rFonts w:ascii="Times New Roman" w:hAnsi="Times New Roman" w:cs="Times New Roman"/>
          <w:bCs/>
          <w:sz w:val="20"/>
          <w:szCs w:val="24"/>
        </w:rPr>
      </w:pPr>
    </w:p>
    <w:p w14:paraId="16769679" w14:textId="77777777" w:rsidR="00E71540" w:rsidRDefault="00E71540" w:rsidP="005F54BD">
      <w:pPr>
        <w:spacing w:after="0" w:line="240" w:lineRule="auto"/>
        <w:jc w:val="both"/>
        <w:rPr>
          <w:rFonts w:ascii="Times New Roman" w:hAnsi="Times New Roman" w:cs="Times New Roman"/>
          <w:bCs/>
          <w:sz w:val="20"/>
          <w:szCs w:val="24"/>
        </w:rPr>
      </w:pPr>
    </w:p>
    <w:p w14:paraId="5E7753E1" w14:textId="77777777" w:rsidR="00E71540" w:rsidRDefault="00E71540" w:rsidP="005F54BD">
      <w:pPr>
        <w:spacing w:after="0" w:line="240" w:lineRule="auto"/>
        <w:jc w:val="both"/>
        <w:rPr>
          <w:rFonts w:ascii="Times New Roman" w:hAnsi="Times New Roman" w:cs="Times New Roman"/>
          <w:bCs/>
          <w:sz w:val="20"/>
          <w:szCs w:val="24"/>
        </w:rPr>
      </w:pPr>
    </w:p>
    <w:p w14:paraId="22D9DA39" w14:textId="77777777" w:rsidR="00E71540" w:rsidRDefault="00E71540" w:rsidP="005F54BD">
      <w:pPr>
        <w:spacing w:after="0" w:line="240" w:lineRule="auto"/>
        <w:jc w:val="both"/>
        <w:rPr>
          <w:rFonts w:ascii="Times New Roman" w:hAnsi="Times New Roman" w:cs="Times New Roman"/>
          <w:bCs/>
          <w:sz w:val="20"/>
          <w:szCs w:val="24"/>
        </w:rPr>
      </w:pPr>
    </w:p>
    <w:p w14:paraId="73F775FB" w14:textId="77777777" w:rsidR="00E71540" w:rsidRDefault="00E71540" w:rsidP="005F54BD">
      <w:pPr>
        <w:spacing w:after="0" w:line="240" w:lineRule="auto"/>
        <w:jc w:val="both"/>
        <w:rPr>
          <w:rFonts w:ascii="Times New Roman" w:hAnsi="Times New Roman" w:cs="Times New Roman"/>
          <w:bCs/>
          <w:sz w:val="20"/>
          <w:szCs w:val="24"/>
        </w:rPr>
      </w:pPr>
    </w:p>
    <w:p w14:paraId="77762188" w14:textId="77777777" w:rsidR="00E71540" w:rsidRDefault="00E71540" w:rsidP="005F54BD">
      <w:pPr>
        <w:spacing w:after="0" w:line="240" w:lineRule="auto"/>
        <w:jc w:val="both"/>
        <w:rPr>
          <w:rFonts w:ascii="Times New Roman" w:hAnsi="Times New Roman" w:cs="Times New Roman"/>
          <w:bCs/>
          <w:sz w:val="20"/>
          <w:szCs w:val="24"/>
        </w:rPr>
      </w:pPr>
    </w:p>
    <w:p w14:paraId="09F14849" w14:textId="6CEA5FD3" w:rsidR="002670E8" w:rsidRDefault="002670E8" w:rsidP="005F54BD">
      <w:pPr>
        <w:spacing w:after="0" w:line="240" w:lineRule="auto"/>
        <w:jc w:val="both"/>
        <w:rPr>
          <w:rFonts w:ascii="Times New Roman" w:hAnsi="Times New Roman" w:cs="Times New Roman"/>
          <w:bCs/>
          <w:sz w:val="20"/>
          <w:szCs w:val="24"/>
        </w:rPr>
      </w:pPr>
      <w:r w:rsidRPr="00E71540">
        <w:rPr>
          <w:rFonts w:ascii="Times New Roman" w:hAnsi="Times New Roman" w:cs="Times New Roman"/>
          <w:bCs/>
          <w:sz w:val="20"/>
          <w:szCs w:val="24"/>
        </w:rPr>
        <w:t>Source: European Commission (2013:</w:t>
      </w:r>
      <w:r w:rsidR="005F54BD" w:rsidRPr="00E71540">
        <w:rPr>
          <w:rFonts w:ascii="Times New Roman" w:hAnsi="Times New Roman" w:cs="Times New Roman"/>
          <w:bCs/>
          <w:sz w:val="20"/>
          <w:szCs w:val="24"/>
        </w:rPr>
        <w:t xml:space="preserve"> </w:t>
      </w:r>
      <w:r w:rsidRPr="00E71540">
        <w:rPr>
          <w:rFonts w:ascii="Times New Roman" w:hAnsi="Times New Roman" w:cs="Times New Roman"/>
          <w:bCs/>
          <w:sz w:val="20"/>
          <w:szCs w:val="24"/>
        </w:rPr>
        <w:t>10)</w:t>
      </w:r>
    </w:p>
    <w:p w14:paraId="766B139E" w14:textId="04DC78E2" w:rsidR="009323AD" w:rsidRDefault="009323AD" w:rsidP="005F54BD">
      <w:pPr>
        <w:spacing w:after="0" w:line="240" w:lineRule="auto"/>
        <w:jc w:val="both"/>
        <w:rPr>
          <w:rFonts w:ascii="Times New Roman" w:hAnsi="Times New Roman" w:cs="Times New Roman"/>
          <w:bCs/>
          <w:sz w:val="20"/>
          <w:szCs w:val="24"/>
        </w:rPr>
      </w:pPr>
    </w:p>
    <w:p w14:paraId="1916198C" w14:textId="77777777" w:rsidR="009323AD" w:rsidRPr="00E71540" w:rsidRDefault="009323AD" w:rsidP="005F54BD">
      <w:pPr>
        <w:spacing w:after="0" w:line="240" w:lineRule="auto"/>
        <w:jc w:val="both"/>
        <w:rPr>
          <w:rFonts w:ascii="Times New Roman" w:hAnsi="Times New Roman" w:cs="Times New Roman"/>
          <w:bCs/>
          <w:sz w:val="20"/>
          <w:szCs w:val="24"/>
        </w:rPr>
      </w:pPr>
    </w:p>
    <w:p w14:paraId="6904EC4C" w14:textId="1C59022C" w:rsidR="00B20565" w:rsidRDefault="002670E8" w:rsidP="002670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6F1471" w:rsidRPr="006F1471">
        <w:rPr>
          <w:rFonts w:ascii="Times New Roman" w:hAnsi="Times New Roman" w:cs="Times New Roman"/>
          <w:b/>
          <w:bCs/>
          <w:sz w:val="24"/>
          <w:szCs w:val="24"/>
        </w:rPr>
        <w:t>Rolling Back the Federal Role in Equity</w:t>
      </w:r>
    </w:p>
    <w:p w14:paraId="7CEA10D3" w14:textId="77777777" w:rsidR="00E71540" w:rsidRDefault="00E71540" w:rsidP="00E71540">
      <w:pPr>
        <w:spacing w:after="0" w:line="240" w:lineRule="auto"/>
        <w:jc w:val="both"/>
        <w:rPr>
          <w:rFonts w:ascii="Times New Roman" w:hAnsi="Times New Roman" w:cs="Times New Roman"/>
          <w:b/>
          <w:bCs/>
          <w:sz w:val="24"/>
          <w:szCs w:val="24"/>
        </w:rPr>
      </w:pPr>
    </w:p>
    <w:p w14:paraId="1EFD09CD" w14:textId="268421E9" w:rsidR="006F1471" w:rsidRPr="006F1471" w:rsidRDefault="006F1471" w:rsidP="006F1471">
      <w:pPr>
        <w:spacing w:after="0" w:line="240" w:lineRule="auto"/>
        <w:jc w:val="both"/>
        <w:rPr>
          <w:rFonts w:ascii="Times New Roman" w:hAnsi="Times New Roman" w:cs="Times New Roman"/>
          <w:bCs/>
          <w:sz w:val="24"/>
          <w:szCs w:val="24"/>
        </w:rPr>
      </w:pPr>
      <w:r w:rsidRPr="006F1471">
        <w:rPr>
          <w:rFonts w:ascii="Times New Roman" w:hAnsi="Times New Roman" w:cs="Times New Roman"/>
          <w:bCs/>
          <w:sz w:val="24"/>
          <w:szCs w:val="24"/>
        </w:rPr>
        <w:t>Historically, equity has been a key justification for federal involvement in K-12</w:t>
      </w:r>
      <w:r>
        <w:rPr>
          <w:rFonts w:ascii="Times New Roman" w:hAnsi="Times New Roman" w:cs="Times New Roman"/>
          <w:bCs/>
          <w:sz w:val="24"/>
          <w:szCs w:val="24"/>
        </w:rPr>
        <w:t xml:space="preserve"> </w:t>
      </w:r>
      <w:r w:rsidRPr="006F1471">
        <w:rPr>
          <w:rFonts w:ascii="Times New Roman" w:hAnsi="Times New Roman" w:cs="Times New Roman"/>
          <w:bCs/>
          <w:sz w:val="24"/>
          <w:szCs w:val="24"/>
        </w:rPr>
        <w:t>education. Since the civil rights movement and the Great Society program of the</w:t>
      </w:r>
      <w:r>
        <w:rPr>
          <w:rFonts w:ascii="Times New Roman" w:hAnsi="Times New Roman" w:cs="Times New Roman"/>
          <w:bCs/>
          <w:sz w:val="24"/>
          <w:szCs w:val="24"/>
        </w:rPr>
        <w:t xml:space="preserve"> Sixties</w:t>
      </w:r>
      <w:r w:rsidRPr="006F1471">
        <w:rPr>
          <w:rFonts w:ascii="Times New Roman" w:hAnsi="Times New Roman" w:cs="Times New Roman"/>
          <w:bCs/>
          <w:sz w:val="24"/>
          <w:szCs w:val="24"/>
        </w:rPr>
        <w:t>, federal education programs have played an instrumental role in promoting</w:t>
      </w:r>
      <w:r>
        <w:rPr>
          <w:rFonts w:ascii="Times New Roman" w:hAnsi="Times New Roman" w:cs="Times New Roman"/>
          <w:bCs/>
          <w:sz w:val="24"/>
          <w:szCs w:val="24"/>
        </w:rPr>
        <w:t xml:space="preserve"> </w:t>
      </w:r>
      <w:r w:rsidRPr="006F1471">
        <w:rPr>
          <w:rFonts w:ascii="Times New Roman" w:hAnsi="Times New Roman" w:cs="Times New Roman"/>
          <w:bCs/>
          <w:sz w:val="24"/>
          <w:szCs w:val="24"/>
        </w:rPr>
        <w:t>equal educational opportunities for all students. Title I of the 1965 ESEA was a key</w:t>
      </w:r>
      <w:r>
        <w:rPr>
          <w:rFonts w:ascii="Times New Roman" w:hAnsi="Times New Roman" w:cs="Times New Roman"/>
          <w:bCs/>
          <w:sz w:val="24"/>
          <w:szCs w:val="24"/>
        </w:rPr>
        <w:t xml:space="preserve"> </w:t>
      </w:r>
      <w:r w:rsidRPr="006F1471">
        <w:rPr>
          <w:rFonts w:ascii="Times New Roman" w:hAnsi="Times New Roman" w:cs="Times New Roman"/>
          <w:bCs/>
          <w:sz w:val="24"/>
          <w:szCs w:val="24"/>
        </w:rPr>
        <w:t>part of President Johnson’s War on Poverty. More recently, in implementing</w:t>
      </w:r>
      <w:r>
        <w:rPr>
          <w:rFonts w:ascii="Times New Roman" w:hAnsi="Times New Roman" w:cs="Times New Roman"/>
          <w:bCs/>
          <w:sz w:val="24"/>
          <w:szCs w:val="24"/>
        </w:rPr>
        <w:t xml:space="preserve"> </w:t>
      </w:r>
      <w:r w:rsidRPr="006F1471">
        <w:rPr>
          <w:rFonts w:ascii="Times New Roman" w:hAnsi="Times New Roman" w:cs="Times New Roman"/>
          <w:bCs/>
          <w:sz w:val="24"/>
          <w:szCs w:val="24"/>
        </w:rPr>
        <w:t>NCLB, Presidents Bush and Obama focused on the achievement gap experienced</w:t>
      </w:r>
      <w:r>
        <w:rPr>
          <w:rFonts w:ascii="Times New Roman" w:hAnsi="Times New Roman" w:cs="Times New Roman"/>
          <w:bCs/>
          <w:sz w:val="24"/>
          <w:szCs w:val="24"/>
        </w:rPr>
        <w:t xml:space="preserve"> </w:t>
      </w:r>
      <w:r w:rsidRPr="006F1471">
        <w:rPr>
          <w:rFonts w:ascii="Times New Roman" w:hAnsi="Times New Roman" w:cs="Times New Roman"/>
          <w:bCs/>
          <w:sz w:val="24"/>
          <w:szCs w:val="24"/>
        </w:rPr>
        <w:t>by low-income and racial and ethnic student groups.</w:t>
      </w:r>
    </w:p>
    <w:p w14:paraId="6B255059" w14:textId="307A1946" w:rsidR="006F1471" w:rsidRPr="006F1471" w:rsidRDefault="006F1471" w:rsidP="006F1471">
      <w:pPr>
        <w:spacing w:after="0" w:line="240" w:lineRule="auto"/>
        <w:ind w:firstLine="284"/>
        <w:jc w:val="both"/>
        <w:rPr>
          <w:rFonts w:ascii="Times New Roman" w:hAnsi="Times New Roman" w:cs="Times New Roman"/>
          <w:sz w:val="24"/>
          <w:szCs w:val="24"/>
        </w:rPr>
      </w:pPr>
      <w:r w:rsidRPr="006F1471">
        <w:rPr>
          <w:rFonts w:ascii="Times New Roman" w:hAnsi="Times New Roman" w:cs="Times New Roman"/>
          <w:sz w:val="24"/>
          <w:szCs w:val="24"/>
        </w:rPr>
        <w:lastRenderedPageBreak/>
        <w:t>Throughout his two terms, President Obama used administrative actions to</w:t>
      </w:r>
      <w:r>
        <w:rPr>
          <w:rFonts w:ascii="Times New Roman" w:hAnsi="Times New Roman" w:cs="Times New Roman"/>
          <w:sz w:val="24"/>
          <w:szCs w:val="24"/>
        </w:rPr>
        <w:t xml:space="preserve"> </w:t>
      </w:r>
      <w:r w:rsidRPr="006F1471">
        <w:rPr>
          <w:rFonts w:ascii="Times New Roman" w:hAnsi="Times New Roman" w:cs="Times New Roman"/>
          <w:sz w:val="24"/>
          <w:szCs w:val="24"/>
        </w:rPr>
        <w:t>elevate the nation’s attention to racial/ethnic, income, gender, and sexual</w:t>
      </w:r>
      <w:r>
        <w:rPr>
          <w:rFonts w:ascii="Times New Roman" w:hAnsi="Times New Roman" w:cs="Times New Roman"/>
          <w:sz w:val="24"/>
          <w:szCs w:val="24"/>
        </w:rPr>
        <w:t xml:space="preserve"> </w:t>
      </w:r>
      <w:r w:rsidRPr="006F1471">
        <w:rPr>
          <w:rFonts w:ascii="Times New Roman" w:hAnsi="Times New Roman" w:cs="Times New Roman"/>
          <w:sz w:val="24"/>
          <w:szCs w:val="24"/>
        </w:rPr>
        <w:t>orientation inequity in K-12 schools. Among other actions taken during the</w:t>
      </w:r>
      <w:r>
        <w:rPr>
          <w:rFonts w:ascii="Times New Roman" w:hAnsi="Times New Roman" w:cs="Times New Roman"/>
          <w:sz w:val="24"/>
          <w:szCs w:val="24"/>
        </w:rPr>
        <w:t xml:space="preserve"> </w:t>
      </w:r>
      <w:r w:rsidRPr="006F1471">
        <w:rPr>
          <w:rFonts w:ascii="Times New Roman" w:hAnsi="Times New Roman" w:cs="Times New Roman"/>
          <w:sz w:val="24"/>
          <w:szCs w:val="24"/>
        </w:rPr>
        <w:t>Obama years, the Office for Civil Rights in the U.S. Department of Education</w:t>
      </w:r>
      <w:r>
        <w:rPr>
          <w:rFonts w:ascii="Times New Roman" w:hAnsi="Times New Roman" w:cs="Times New Roman"/>
          <w:sz w:val="24"/>
          <w:szCs w:val="24"/>
        </w:rPr>
        <w:t xml:space="preserve"> </w:t>
      </w:r>
      <w:r w:rsidRPr="006F1471">
        <w:rPr>
          <w:rFonts w:ascii="Times New Roman" w:hAnsi="Times New Roman" w:cs="Times New Roman"/>
          <w:sz w:val="24"/>
          <w:szCs w:val="24"/>
        </w:rPr>
        <w:t>conducted extensive monitoring of civil rights violations related to gender</w:t>
      </w:r>
      <w:r>
        <w:rPr>
          <w:rFonts w:ascii="Times New Roman" w:hAnsi="Times New Roman" w:cs="Times New Roman"/>
          <w:sz w:val="24"/>
          <w:szCs w:val="24"/>
        </w:rPr>
        <w:t xml:space="preserve"> </w:t>
      </w:r>
      <w:r w:rsidRPr="006F1471">
        <w:rPr>
          <w:rFonts w:ascii="Times New Roman" w:hAnsi="Times New Roman" w:cs="Times New Roman"/>
          <w:sz w:val="24"/>
          <w:szCs w:val="24"/>
        </w:rPr>
        <w:t>discrimination (Title IX), the rights of lesbian, gay, bisexual, and transgender</w:t>
      </w:r>
      <w:r>
        <w:rPr>
          <w:rFonts w:ascii="Times New Roman" w:hAnsi="Times New Roman" w:cs="Times New Roman"/>
          <w:sz w:val="24"/>
          <w:szCs w:val="24"/>
        </w:rPr>
        <w:t xml:space="preserve"> </w:t>
      </w:r>
      <w:r w:rsidRPr="006F1471">
        <w:rPr>
          <w:rFonts w:ascii="Times New Roman" w:hAnsi="Times New Roman" w:cs="Times New Roman"/>
          <w:sz w:val="24"/>
          <w:szCs w:val="24"/>
        </w:rPr>
        <w:t>(LGBTQ) students, as well as students with disabilities and other needs.</w:t>
      </w:r>
      <w:r>
        <w:rPr>
          <w:rFonts w:ascii="Times New Roman" w:hAnsi="Times New Roman" w:cs="Times New Roman"/>
          <w:sz w:val="24"/>
          <w:szCs w:val="24"/>
        </w:rPr>
        <w:t xml:space="preserve"> </w:t>
      </w:r>
    </w:p>
    <w:p w14:paraId="64F5A902" w14:textId="77777777" w:rsidR="006F1471" w:rsidRDefault="006F1471" w:rsidP="006F1471">
      <w:pPr>
        <w:spacing w:after="0" w:line="240" w:lineRule="auto"/>
        <w:ind w:firstLine="284"/>
        <w:jc w:val="both"/>
        <w:rPr>
          <w:rFonts w:ascii="Times New Roman" w:hAnsi="Times New Roman" w:cs="Times New Roman"/>
          <w:sz w:val="24"/>
          <w:szCs w:val="24"/>
        </w:rPr>
      </w:pPr>
      <w:r w:rsidRPr="006F1471">
        <w:rPr>
          <w:rFonts w:ascii="Times New Roman" w:hAnsi="Times New Roman" w:cs="Times New Roman"/>
          <w:sz w:val="24"/>
          <w:szCs w:val="24"/>
        </w:rPr>
        <w:t>Led by Attorney General Eric Holder and Secretary of Education Arne Duncan</w:t>
      </w:r>
      <w:r>
        <w:rPr>
          <w:rFonts w:ascii="Times New Roman" w:hAnsi="Times New Roman" w:cs="Times New Roman"/>
          <w:sz w:val="24"/>
          <w:szCs w:val="24"/>
        </w:rPr>
        <w:t xml:space="preserve"> </w:t>
      </w:r>
      <w:r w:rsidRPr="006F1471">
        <w:rPr>
          <w:rFonts w:ascii="Times New Roman" w:hAnsi="Times New Roman" w:cs="Times New Roman"/>
          <w:sz w:val="24"/>
          <w:szCs w:val="24"/>
        </w:rPr>
        <w:t>in the Obama administration, an interagency task force leveraged federal resources</w:t>
      </w:r>
      <w:r>
        <w:rPr>
          <w:rFonts w:ascii="Times New Roman" w:hAnsi="Times New Roman" w:cs="Times New Roman"/>
          <w:sz w:val="24"/>
          <w:szCs w:val="24"/>
        </w:rPr>
        <w:t xml:space="preserve"> </w:t>
      </w:r>
      <w:r w:rsidRPr="006F1471">
        <w:rPr>
          <w:rFonts w:ascii="Times New Roman" w:hAnsi="Times New Roman" w:cs="Times New Roman"/>
          <w:sz w:val="24"/>
          <w:szCs w:val="24"/>
        </w:rPr>
        <w:t>and political will to address complex challenges that African American children</w:t>
      </w:r>
      <w:r>
        <w:rPr>
          <w:rFonts w:ascii="Times New Roman" w:hAnsi="Times New Roman" w:cs="Times New Roman"/>
          <w:sz w:val="24"/>
          <w:szCs w:val="24"/>
        </w:rPr>
        <w:t xml:space="preserve"> </w:t>
      </w:r>
      <w:r w:rsidRPr="006F1471">
        <w:rPr>
          <w:rFonts w:ascii="Times New Roman" w:hAnsi="Times New Roman" w:cs="Times New Roman"/>
          <w:sz w:val="24"/>
          <w:szCs w:val="24"/>
        </w:rPr>
        <w:t>and youth faced, including violence, an achievement gap, chronic absenteeism, and</w:t>
      </w:r>
      <w:r>
        <w:rPr>
          <w:rFonts w:ascii="Times New Roman" w:hAnsi="Times New Roman" w:cs="Times New Roman"/>
          <w:sz w:val="24"/>
          <w:szCs w:val="24"/>
        </w:rPr>
        <w:t xml:space="preserve"> </w:t>
      </w:r>
      <w:r w:rsidRPr="006F1471">
        <w:rPr>
          <w:rFonts w:ascii="Times New Roman" w:hAnsi="Times New Roman" w:cs="Times New Roman"/>
          <w:sz w:val="24"/>
          <w:szCs w:val="24"/>
        </w:rPr>
        <w:t>teacher quality. A prominent example of Obama’s commitment to educational</w:t>
      </w:r>
      <w:r>
        <w:rPr>
          <w:rFonts w:ascii="Times New Roman" w:hAnsi="Times New Roman" w:cs="Times New Roman"/>
          <w:sz w:val="24"/>
          <w:szCs w:val="24"/>
        </w:rPr>
        <w:t xml:space="preserve"> </w:t>
      </w:r>
      <w:r w:rsidRPr="006F1471">
        <w:rPr>
          <w:rFonts w:ascii="Times New Roman" w:hAnsi="Times New Roman" w:cs="Times New Roman"/>
          <w:sz w:val="24"/>
          <w:szCs w:val="24"/>
        </w:rPr>
        <w:t>equity was his effort to improve schools for Native Americans on reservations.</w:t>
      </w:r>
      <w:r>
        <w:rPr>
          <w:rFonts w:ascii="Times New Roman" w:hAnsi="Times New Roman" w:cs="Times New Roman"/>
          <w:sz w:val="24"/>
          <w:szCs w:val="24"/>
        </w:rPr>
        <w:t xml:space="preserve"> </w:t>
      </w:r>
      <w:r w:rsidRPr="006F1471">
        <w:rPr>
          <w:rFonts w:ascii="Times New Roman" w:hAnsi="Times New Roman" w:cs="Times New Roman"/>
          <w:sz w:val="24"/>
          <w:szCs w:val="24"/>
        </w:rPr>
        <w:t>Obama highlighted education as a key pillar in revitalizing Native American</w:t>
      </w:r>
      <w:r>
        <w:rPr>
          <w:rFonts w:ascii="Times New Roman" w:hAnsi="Times New Roman" w:cs="Times New Roman"/>
          <w:sz w:val="24"/>
          <w:szCs w:val="24"/>
        </w:rPr>
        <w:t xml:space="preserve"> </w:t>
      </w:r>
      <w:r w:rsidRPr="006F1471">
        <w:rPr>
          <w:rFonts w:ascii="Times New Roman" w:hAnsi="Times New Roman" w:cs="Times New Roman"/>
          <w:sz w:val="24"/>
          <w:szCs w:val="24"/>
        </w:rPr>
        <w:t>communities. As Secretary Duncan explained</w:t>
      </w:r>
      <w:r>
        <w:rPr>
          <w:rFonts w:ascii="Times New Roman" w:hAnsi="Times New Roman" w:cs="Times New Roman"/>
          <w:sz w:val="24"/>
          <w:szCs w:val="24"/>
        </w:rPr>
        <w:t>:</w:t>
      </w:r>
    </w:p>
    <w:p w14:paraId="087350C8" w14:textId="77777777" w:rsidR="006F1471" w:rsidRDefault="006F1471" w:rsidP="006F1471">
      <w:pPr>
        <w:spacing w:after="0" w:line="240" w:lineRule="auto"/>
        <w:ind w:left="851"/>
        <w:jc w:val="both"/>
        <w:rPr>
          <w:rFonts w:ascii="Times New Roman" w:hAnsi="Times New Roman" w:cs="Times New Roman"/>
        </w:rPr>
      </w:pPr>
    </w:p>
    <w:p w14:paraId="194B7415" w14:textId="5FCF1F22" w:rsidR="006F1471" w:rsidRPr="009323AD" w:rsidRDefault="006F1471" w:rsidP="006F1471">
      <w:pPr>
        <w:spacing w:after="0" w:line="240" w:lineRule="auto"/>
        <w:ind w:left="851"/>
        <w:jc w:val="both"/>
        <w:rPr>
          <w:rFonts w:ascii="Times New Roman" w:hAnsi="Times New Roman" w:cs="Times New Roman"/>
        </w:rPr>
      </w:pPr>
      <w:r w:rsidRPr="006F1471">
        <w:rPr>
          <w:rFonts w:ascii="Times New Roman" w:hAnsi="Times New Roman" w:cs="Times New Roman"/>
        </w:rPr>
        <w:t xml:space="preserve">The President and I believe the future of Indian Country rests on ensuring that [Native American] children receive a </w:t>
      </w:r>
      <w:r w:rsidRPr="009323AD">
        <w:rPr>
          <w:rFonts w:ascii="Times New Roman" w:hAnsi="Times New Roman" w:cs="Times New Roman"/>
        </w:rPr>
        <w:t xml:space="preserve">high-quality education. Improving academic outcomes for Native American children has never been more important. Unfortunately, too many Native American children are not receiving an education that prepares them for college and career success, too few of them are going to college, and far too many of them drop out of high school. We need to do better! (Duncan’s speech at the </w:t>
      </w:r>
      <w:r w:rsidR="000D5D88" w:rsidRPr="009323AD">
        <w:rPr>
          <w:rFonts w:ascii="Times New Roman" w:hAnsi="Times New Roman" w:cs="Times New Roman"/>
        </w:rPr>
        <w:t>A</w:t>
      </w:r>
      <w:r w:rsidRPr="009323AD">
        <w:rPr>
          <w:rFonts w:ascii="Times New Roman" w:hAnsi="Times New Roman" w:cs="Times New Roman"/>
        </w:rPr>
        <w:t xml:space="preserve">nnual </w:t>
      </w:r>
      <w:r w:rsidR="000D5D88" w:rsidRPr="009323AD">
        <w:rPr>
          <w:rFonts w:ascii="Times New Roman" w:hAnsi="Times New Roman" w:cs="Times New Roman"/>
        </w:rPr>
        <w:t>M</w:t>
      </w:r>
      <w:r w:rsidRPr="009323AD">
        <w:rPr>
          <w:rFonts w:ascii="Times New Roman" w:hAnsi="Times New Roman" w:cs="Times New Roman"/>
        </w:rPr>
        <w:t>eeting of the American Teachers Association</w:t>
      </w:r>
      <w:r w:rsidR="000D5D88" w:rsidRPr="009323AD">
        <w:rPr>
          <w:rFonts w:ascii="Times New Roman" w:hAnsi="Times New Roman" w:cs="Times New Roman"/>
        </w:rPr>
        <w:t>,</w:t>
      </w:r>
      <w:r w:rsidRPr="009323AD">
        <w:rPr>
          <w:rFonts w:ascii="Times New Roman" w:hAnsi="Times New Roman" w:cs="Times New Roman"/>
        </w:rPr>
        <w:t xml:space="preserve"> quoted in </w:t>
      </w:r>
      <w:proofErr w:type="spellStart"/>
      <w:r w:rsidRPr="009323AD">
        <w:rPr>
          <w:rFonts w:ascii="Times New Roman" w:hAnsi="Times New Roman" w:cs="Times New Roman"/>
        </w:rPr>
        <w:t>Lakesworthy</w:t>
      </w:r>
      <w:proofErr w:type="spellEnd"/>
      <w:r w:rsidRPr="009323AD">
        <w:rPr>
          <w:rFonts w:ascii="Times New Roman" w:hAnsi="Times New Roman" w:cs="Times New Roman"/>
        </w:rPr>
        <w:t>, 2016</w:t>
      </w:r>
      <w:r w:rsidR="00EE1731">
        <w:rPr>
          <w:rFonts w:ascii="Times New Roman" w:hAnsi="Times New Roman" w:cs="Times New Roman"/>
        </w:rPr>
        <w:t>:</w:t>
      </w:r>
      <w:r w:rsidRPr="009323AD">
        <w:rPr>
          <w:rFonts w:ascii="Times New Roman" w:hAnsi="Times New Roman" w:cs="Times New Roman"/>
        </w:rPr>
        <w:t xml:space="preserve"> 7)</w:t>
      </w:r>
      <w:r w:rsidR="000D5D88" w:rsidRPr="009323AD">
        <w:rPr>
          <w:rFonts w:ascii="Times New Roman" w:hAnsi="Times New Roman" w:cs="Times New Roman"/>
        </w:rPr>
        <w:t>.</w:t>
      </w:r>
    </w:p>
    <w:p w14:paraId="44E20872" w14:textId="77777777" w:rsidR="006F1471" w:rsidRPr="009323AD" w:rsidRDefault="006F1471" w:rsidP="006F1471">
      <w:pPr>
        <w:spacing w:after="0" w:line="240" w:lineRule="auto"/>
        <w:ind w:left="851"/>
        <w:jc w:val="both"/>
        <w:rPr>
          <w:rFonts w:ascii="Times New Roman" w:hAnsi="Times New Roman" w:cs="Times New Roman"/>
        </w:rPr>
      </w:pPr>
    </w:p>
    <w:p w14:paraId="27667AF9" w14:textId="77777777" w:rsidR="006F1471" w:rsidRPr="009323AD" w:rsidRDefault="006F1471" w:rsidP="006F1471">
      <w:pPr>
        <w:spacing w:after="0" w:line="240" w:lineRule="auto"/>
        <w:jc w:val="both"/>
        <w:rPr>
          <w:rFonts w:ascii="Times New Roman" w:hAnsi="Times New Roman" w:cs="Times New Roman"/>
          <w:sz w:val="24"/>
          <w:szCs w:val="24"/>
        </w:rPr>
      </w:pPr>
      <w:r w:rsidRPr="009323AD">
        <w:rPr>
          <w:rFonts w:ascii="Times New Roman" w:hAnsi="Times New Roman" w:cs="Times New Roman"/>
          <w:sz w:val="24"/>
          <w:szCs w:val="24"/>
        </w:rPr>
        <w:t>President Obama instructed Secretary Duncan and Secretary of the Interior Sally Jewell to formulate a comprehensive plan to support tribal self-governance over schools on the reservations, promote early access to integrated services, improve school leadership, and strengthen teacher recruitment and retention in Native American communities.</w:t>
      </w:r>
    </w:p>
    <w:p w14:paraId="3498322C" w14:textId="427BDAAC" w:rsidR="006F1471" w:rsidRPr="001E691F" w:rsidRDefault="006F1471" w:rsidP="001E691F">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The Trump administration was ready to redefine the federal–state relationship</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on equity and had an opportunity to do so in the current political and policy</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climate. The 2015 ESSA rebalanced the federal–state relationship by granting states</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much more control over school accountability for student subgroups and</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improvement strategies when compared to the 2001 NCLB. Moreover, during the</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first several months of the Trump presidency, the Republican-controlled Congress</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 xml:space="preserve">used the </w:t>
      </w:r>
      <w:r w:rsidRPr="009323AD">
        <w:rPr>
          <w:rFonts w:ascii="Times New Roman" w:hAnsi="Times New Roman" w:cs="Times New Roman"/>
          <w:i/>
          <w:iCs/>
          <w:sz w:val="24"/>
          <w:szCs w:val="24"/>
        </w:rPr>
        <w:t>Congressional Review Act</w:t>
      </w:r>
      <w:r w:rsidRPr="009323AD">
        <w:rPr>
          <w:rFonts w:ascii="Times New Roman" w:hAnsi="Times New Roman" w:cs="Times New Roman"/>
          <w:sz w:val="24"/>
          <w:szCs w:val="24"/>
        </w:rPr>
        <w:t xml:space="preserve"> to further reduce federal authority under ESSA</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 xml:space="preserve">by repealing </w:t>
      </w:r>
      <w:r w:rsidRPr="009323AD">
        <w:rPr>
          <w:rFonts w:ascii="Times New Roman" w:hAnsi="Times New Roman" w:cs="Times New Roman"/>
          <w:i/>
          <w:iCs/>
          <w:sz w:val="24"/>
          <w:szCs w:val="24"/>
        </w:rPr>
        <w:t>Accountability State Plan</w:t>
      </w:r>
      <w:r w:rsidRPr="009323AD">
        <w:rPr>
          <w:rFonts w:ascii="Times New Roman" w:hAnsi="Times New Roman" w:cs="Times New Roman"/>
          <w:sz w:val="24"/>
          <w:szCs w:val="24"/>
        </w:rPr>
        <w:t xml:space="preserve"> regulations published by the Obama</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administration and thereby granting broader power to states, as discussed in more</w:t>
      </w:r>
      <w:r w:rsidR="000D5D88" w:rsidRPr="009323AD">
        <w:rPr>
          <w:rFonts w:ascii="Times New Roman" w:hAnsi="Times New Roman" w:cs="Times New Roman"/>
          <w:sz w:val="24"/>
          <w:szCs w:val="24"/>
        </w:rPr>
        <w:t xml:space="preserve"> </w:t>
      </w:r>
      <w:r w:rsidRPr="009323AD">
        <w:rPr>
          <w:rFonts w:ascii="Times New Roman" w:hAnsi="Times New Roman" w:cs="Times New Roman"/>
          <w:sz w:val="24"/>
          <w:szCs w:val="24"/>
        </w:rPr>
        <w:t>detail later in this article.</w:t>
      </w:r>
      <w:r w:rsidR="00EE1731">
        <w:rPr>
          <w:rFonts w:ascii="Times New Roman" w:hAnsi="Times New Roman" w:cs="Times New Roman"/>
          <w:sz w:val="24"/>
          <w:szCs w:val="24"/>
        </w:rPr>
        <w:t xml:space="preserve"> </w:t>
      </w:r>
    </w:p>
    <w:p w14:paraId="147171DB" w14:textId="107CFBEB" w:rsidR="002670E8" w:rsidRDefault="002670E8" w:rsidP="0098128E">
      <w:pPr>
        <w:spacing w:after="0" w:line="240" w:lineRule="auto"/>
        <w:ind w:firstLine="284"/>
        <w:jc w:val="both"/>
        <w:rPr>
          <w:rFonts w:ascii="Times New Roman" w:hAnsi="Times New Roman" w:cs="Times New Roman"/>
          <w:bCs/>
          <w:sz w:val="24"/>
          <w:szCs w:val="24"/>
        </w:rPr>
      </w:pPr>
    </w:p>
    <w:p w14:paraId="25D911D5" w14:textId="138DD958" w:rsidR="000D5D88" w:rsidRDefault="000D5D88" w:rsidP="0098128E">
      <w:pPr>
        <w:spacing w:after="0" w:line="240" w:lineRule="auto"/>
        <w:ind w:firstLine="284"/>
        <w:jc w:val="both"/>
        <w:rPr>
          <w:rFonts w:ascii="Times New Roman" w:hAnsi="Times New Roman" w:cs="Times New Roman"/>
          <w:bCs/>
          <w:sz w:val="24"/>
          <w:szCs w:val="24"/>
        </w:rPr>
      </w:pPr>
    </w:p>
    <w:p w14:paraId="43D7CAF4" w14:textId="77777777" w:rsidR="000D5D88" w:rsidRDefault="000D5D88" w:rsidP="0098128E">
      <w:pPr>
        <w:spacing w:after="0" w:line="240" w:lineRule="auto"/>
        <w:ind w:firstLine="284"/>
        <w:jc w:val="both"/>
        <w:rPr>
          <w:rFonts w:ascii="Times New Roman" w:hAnsi="Times New Roman" w:cs="Times New Roman"/>
          <w:bCs/>
          <w:sz w:val="24"/>
          <w:szCs w:val="24"/>
        </w:rPr>
      </w:pPr>
    </w:p>
    <w:p w14:paraId="5F29897E" w14:textId="77777777" w:rsidR="003215F6" w:rsidRPr="00E71540" w:rsidRDefault="0027438A" w:rsidP="002670E8">
      <w:pPr>
        <w:spacing w:after="0" w:line="240" w:lineRule="auto"/>
        <w:jc w:val="both"/>
        <w:rPr>
          <w:rFonts w:ascii="Times New Roman" w:hAnsi="Times New Roman" w:cs="Times New Roman"/>
          <w:i/>
          <w:szCs w:val="24"/>
        </w:rPr>
      </w:pPr>
      <w:r w:rsidRPr="00E71540">
        <w:rPr>
          <w:rFonts w:ascii="Times New Roman" w:hAnsi="Times New Roman" w:cs="Times New Roman"/>
          <w:b/>
          <w:bCs/>
          <w:szCs w:val="24"/>
        </w:rPr>
        <w:t>T</w:t>
      </w:r>
      <w:r w:rsidR="002670E8" w:rsidRPr="00E71540">
        <w:rPr>
          <w:rFonts w:ascii="Times New Roman" w:hAnsi="Times New Roman" w:cs="Times New Roman"/>
          <w:b/>
          <w:bCs/>
          <w:szCs w:val="24"/>
        </w:rPr>
        <w:t xml:space="preserve">AB. </w:t>
      </w:r>
      <w:r w:rsidR="00E71540">
        <w:rPr>
          <w:rFonts w:ascii="Times New Roman" w:hAnsi="Times New Roman" w:cs="Times New Roman"/>
          <w:b/>
          <w:bCs/>
          <w:szCs w:val="24"/>
        </w:rPr>
        <w:t>2</w:t>
      </w:r>
      <w:r w:rsidR="002670E8" w:rsidRPr="00E71540">
        <w:rPr>
          <w:rFonts w:ascii="Times New Roman" w:hAnsi="Times New Roman" w:cs="Times New Roman"/>
          <w:b/>
          <w:bCs/>
          <w:szCs w:val="24"/>
        </w:rPr>
        <w:t xml:space="preserve">. </w:t>
      </w:r>
      <w:r w:rsidR="002670E8" w:rsidRPr="00E71540">
        <w:rPr>
          <w:rFonts w:ascii="Times New Roman" w:hAnsi="Times New Roman" w:cs="Times New Roman"/>
          <w:i/>
          <w:szCs w:val="24"/>
        </w:rPr>
        <w:t>NEET rates for different age cohorts: England 2012-2014</w:t>
      </w:r>
      <w:r w:rsidR="00995273">
        <w:rPr>
          <w:rFonts w:ascii="Times New Roman" w:hAnsi="Times New Roman" w:cs="Times New Roman"/>
          <w:i/>
          <w:szCs w:val="24"/>
        </w:rPr>
        <w:t>. Values in %</w:t>
      </w:r>
    </w:p>
    <w:p w14:paraId="578C83AF" w14:textId="77777777" w:rsidR="00E71540" w:rsidRDefault="00E71540" w:rsidP="00E71540">
      <w:pPr>
        <w:spacing w:after="0" w:line="240" w:lineRule="auto"/>
        <w:jc w:val="both"/>
        <w:rPr>
          <w:rFonts w:ascii="Times New Roman" w:hAnsi="Times New Roman" w:cs="Times New Roman"/>
          <w:bCs/>
          <w:sz w:val="20"/>
          <w:szCs w:val="24"/>
        </w:rPr>
      </w:pPr>
    </w:p>
    <w:p w14:paraId="44A4B368" w14:textId="77777777" w:rsidR="00E71540" w:rsidRDefault="00E71540" w:rsidP="00E71540">
      <w:pPr>
        <w:spacing w:after="0" w:line="240" w:lineRule="auto"/>
        <w:jc w:val="both"/>
        <w:rPr>
          <w:rFonts w:ascii="Times New Roman" w:hAnsi="Times New Roman" w:cs="Times New Roman"/>
          <w:bCs/>
          <w:sz w:val="20"/>
          <w:szCs w:val="24"/>
        </w:rPr>
      </w:pPr>
    </w:p>
    <w:p w14:paraId="7D8366A8" w14:textId="77777777" w:rsidR="00E71540" w:rsidRDefault="00E71540" w:rsidP="00E71540">
      <w:pPr>
        <w:spacing w:after="0" w:line="240" w:lineRule="auto"/>
        <w:jc w:val="both"/>
        <w:rPr>
          <w:rFonts w:ascii="Times New Roman" w:hAnsi="Times New Roman" w:cs="Times New Roman"/>
          <w:bCs/>
          <w:sz w:val="20"/>
          <w:szCs w:val="24"/>
        </w:rPr>
      </w:pPr>
    </w:p>
    <w:p w14:paraId="35063EFB" w14:textId="77777777" w:rsidR="00E71540" w:rsidRDefault="00E71540" w:rsidP="00E71540">
      <w:pPr>
        <w:spacing w:after="0" w:line="240" w:lineRule="auto"/>
        <w:jc w:val="both"/>
        <w:rPr>
          <w:rFonts w:ascii="Times New Roman" w:hAnsi="Times New Roman" w:cs="Times New Roman"/>
          <w:bCs/>
          <w:sz w:val="20"/>
          <w:szCs w:val="24"/>
        </w:rPr>
      </w:pPr>
    </w:p>
    <w:p w14:paraId="4BAAF814" w14:textId="77777777" w:rsidR="00E71540" w:rsidRDefault="00E71540" w:rsidP="00E71540">
      <w:pPr>
        <w:spacing w:after="0" w:line="240" w:lineRule="auto"/>
        <w:jc w:val="both"/>
        <w:rPr>
          <w:rFonts w:ascii="Times New Roman" w:hAnsi="Times New Roman" w:cs="Times New Roman"/>
          <w:bCs/>
          <w:sz w:val="20"/>
          <w:szCs w:val="24"/>
        </w:rPr>
      </w:pPr>
    </w:p>
    <w:p w14:paraId="1BF822ED" w14:textId="77777777" w:rsidR="00A225A5" w:rsidRPr="006B01FF" w:rsidRDefault="00A225A5" w:rsidP="00A225A5">
      <w:pPr>
        <w:autoSpaceDE w:val="0"/>
        <w:autoSpaceDN w:val="0"/>
        <w:adjustRightInd w:val="0"/>
        <w:spacing w:after="0" w:line="240" w:lineRule="auto"/>
        <w:jc w:val="both"/>
        <w:rPr>
          <w:rFonts w:ascii="Times New Roman" w:hAnsi="Times New Roman" w:cs="Times New Roman"/>
          <w:sz w:val="18"/>
          <w:szCs w:val="18"/>
          <w:highlight w:val="yellow"/>
        </w:rPr>
      </w:pPr>
      <w:r w:rsidRPr="006B01FF">
        <w:rPr>
          <w:rFonts w:ascii="Times New Roman" w:hAnsi="Times New Roman" w:cs="Times New Roman"/>
          <w:sz w:val="18"/>
          <w:szCs w:val="18"/>
          <w:highlight w:val="yellow"/>
        </w:rPr>
        <w:t xml:space="preserve">Tables and figures to be sent separately in a single excel </w:t>
      </w:r>
      <w:r>
        <w:rPr>
          <w:rFonts w:ascii="Times New Roman" w:hAnsi="Times New Roman" w:cs="Times New Roman"/>
          <w:sz w:val="18"/>
          <w:szCs w:val="18"/>
          <w:highlight w:val="yellow"/>
        </w:rPr>
        <w:t>extension</w:t>
      </w:r>
      <w:r w:rsidRPr="006B01FF">
        <w:rPr>
          <w:rFonts w:ascii="Times New Roman" w:hAnsi="Times New Roman" w:cs="Times New Roman"/>
          <w:sz w:val="18"/>
          <w:szCs w:val="18"/>
          <w:highlight w:val="yellow"/>
        </w:rPr>
        <w:t xml:space="preserve"> file. </w:t>
      </w:r>
    </w:p>
    <w:p w14:paraId="78FBE962" w14:textId="77777777" w:rsidR="00E71540" w:rsidRDefault="00E71540" w:rsidP="00E71540">
      <w:pPr>
        <w:spacing w:after="0" w:line="240" w:lineRule="auto"/>
        <w:jc w:val="both"/>
        <w:rPr>
          <w:rFonts w:ascii="Times New Roman" w:hAnsi="Times New Roman" w:cs="Times New Roman"/>
          <w:bCs/>
          <w:sz w:val="20"/>
          <w:szCs w:val="24"/>
        </w:rPr>
      </w:pPr>
    </w:p>
    <w:p w14:paraId="733557CC" w14:textId="77777777" w:rsidR="00E71540" w:rsidRDefault="00E71540" w:rsidP="00E71540">
      <w:pPr>
        <w:spacing w:after="0" w:line="240" w:lineRule="auto"/>
        <w:jc w:val="both"/>
        <w:rPr>
          <w:rFonts w:ascii="Times New Roman" w:hAnsi="Times New Roman" w:cs="Times New Roman"/>
          <w:bCs/>
          <w:sz w:val="20"/>
          <w:szCs w:val="24"/>
        </w:rPr>
      </w:pPr>
    </w:p>
    <w:p w14:paraId="60762F68" w14:textId="77777777" w:rsidR="00E71540" w:rsidRDefault="00E71540" w:rsidP="00E71540">
      <w:pPr>
        <w:spacing w:after="0" w:line="240" w:lineRule="auto"/>
        <w:jc w:val="both"/>
        <w:rPr>
          <w:rFonts w:ascii="Times New Roman" w:hAnsi="Times New Roman" w:cs="Times New Roman"/>
          <w:bCs/>
          <w:sz w:val="20"/>
          <w:szCs w:val="24"/>
        </w:rPr>
      </w:pPr>
    </w:p>
    <w:p w14:paraId="3105A430" w14:textId="77777777" w:rsidR="00E71540" w:rsidRDefault="00E71540" w:rsidP="00E71540">
      <w:pPr>
        <w:spacing w:after="0" w:line="240" w:lineRule="auto"/>
        <w:jc w:val="both"/>
        <w:rPr>
          <w:rFonts w:ascii="Times New Roman" w:hAnsi="Times New Roman" w:cs="Times New Roman"/>
          <w:bCs/>
          <w:sz w:val="20"/>
          <w:szCs w:val="24"/>
        </w:rPr>
      </w:pPr>
    </w:p>
    <w:p w14:paraId="4078A57F" w14:textId="77777777" w:rsidR="00E71540" w:rsidRDefault="00E71540" w:rsidP="00E71540">
      <w:pPr>
        <w:spacing w:after="0" w:line="240" w:lineRule="auto"/>
        <w:jc w:val="both"/>
        <w:rPr>
          <w:rFonts w:ascii="Times New Roman" w:hAnsi="Times New Roman" w:cs="Times New Roman"/>
          <w:bCs/>
          <w:sz w:val="20"/>
          <w:szCs w:val="24"/>
        </w:rPr>
      </w:pPr>
    </w:p>
    <w:p w14:paraId="6F71CDBA" w14:textId="77777777" w:rsidR="00E71540" w:rsidRDefault="00E71540" w:rsidP="00E71540">
      <w:pPr>
        <w:spacing w:after="0" w:line="240" w:lineRule="auto"/>
        <w:jc w:val="both"/>
        <w:rPr>
          <w:rFonts w:ascii="Times New Roman" w:hAnsi="Times New Roman" w:cs="Times New Roman"/>
          <w:bCs/>
          <w:sz w:val="20"/>
          <w:szCs w:val="24"/>
        </w:rPr>
      </w:pPr>
    </w:p>
    <w:p w14:paraId="7BEE5B8B" w14:textId="77777777" w:rsidR="00E71540" w:rsidRDefault="00E71540" w:rsidP="00E71540">
      <w:pPr>
        <w:spacing w:after="0" w:line="240" w:lineRule="auto"/>
        <w:jc w:val="both"/>
        <w:rPr>
          <w:rFonts w:ascii="Times New Roman" w:hAnsi="Times New Roman" w:cs="Times New Roman"/>
          <w:bCs/>
          <w:sz w:val="20"/>
          <w:szCs w:val="24"/>
        </w:rPr>
      </w:pPr>
    </w:p>
    <w:p w14:paraId="023AD0D2" w14:textId="77777777" w:rsidR="00E71540" w:rsidRDefault="00E71540" w:rsidP="00E71540">
      <w:pPr>
        <w:spacing w:after="0" w:line="240" w:lineRule="auto"/>
        <w:jc w:val="both"/>
        <w:rPr>
          <w:rFonts w:ascii="Times New Roman" w:hAnsi="Times New Roman" w:cs="Times New Roman"/>
          <w:bCs/>
          <w:sz w:val="20"/>
          <w:szCs w:val="24"/>
        </w:rPr>
      </w:pPr>
    </w:p>
    <w:p w14:paraId="2569BC5E" w14:textId="77777777" w:rsidR="00E71540" w:rsidRDefault="00E71540" w:rsidP="00E71540">
      <w:pPr>
        <w:spacing w:after="0" w:line="240" w:lineRule="auto"/>
        <w:jc w:val="both"/>
        <w:rPr>
          <w:rFonts w:ascii="Times New Roman" w:hAnsi="Times New Roman" w:cs="Times New Roman"/>
          <w:bCs/>
          <w:sz w:val="20"/>
          <w:szCs w:val="24"/>
        </w:rPr>
      </w:pPr>
    </w:p>
    <w:p w14:paraId="646C1ED7" w14:textId="060B414A" w:rsidR="005F54BD" w:rsidRPr="00E71540" w:rsidRDefault="005F54BD" w:rsidP="00E71540">
      <w:pPr>
        <w:spacing w:after="0" w:line="240" w:lineRule="auto"/>
        <w:jc w:val="both"/>
        <w:rPr>
          <w:rFonts w:ascii="Times New Roman" w:hAnsi="Times New Roman" w:cs="Times New Roman"/>
          <w:bCs/>
          <w:sz w:val="20"/>
          <w:szCs w:val="24"/>
        </w:rPr>
      </w:pPr>
      <w:r w:rsidRPr="00E71540">
        <w:rPr>
          <w:rFonts w:ascii="Times New Roman" w:hAnsi="Times New Roman" w:cs="Times New Roman"/>
          <w:bCs/>
          <w:sz w:val="20"/>
          <w:szCs w:val="24"/>
        </w:rPr>
        <w:t xml:space="preserve">Source: Department </w:t>
      </w:r>
      <w:r w:rsidR="0099022F" w:rsidRPr="00E71540">
        <w:rPr>
          <w:rFonts w:ascii="Times New Roman" w:hAnsi="Times New Roman" w:cs="Times New Roman"/>
          <w:bCs/>
          <w:sz w:val="20"/>
          <w:szCs w:val="24"/>
        </w:rPr>
        <w:t>for</w:t>
      </w:r>
      <w:r w:rsidRPr="00E71540">
        <w:rPr>
          <w:rFonts w:ascii="Times New Roman" w:hAnsi="Times New Roman" w:cs="Times New Roman"/>
          <w:bCs/>
          <w:sz w:val="20"/>
          <w:szCs w:val="24"/>
        </w:rPr>
        <w:t xml:space="preserve"> Education (2014</w:t>
      </w:r>
      <w:r w:rsidR="00D56EF4">
        <w:rPr>
          <w:rFonts w:ascii="Times New Roman" w:hAnsi="Times New Roman" w:cs="Times New Roman"/>
          <w:bCs/>
          <w:sz w:val="20"/>
          <w:szCs w:val="24"/>
        </w:rPr>
        <w:t>a</w:t>
      </w:r>
      <w:r w:rsidRPr="00E71540">
        <w:rPr>
          <w:rFonts w:ascii="Times New Roman" w:hAnsi="Times New Roman" w:cs="Times New Roman"/>
          <w:bCs/>
          <w:sz w:val="20"/>
          <w:szCs w:val="24"/>
        </w:rPr>
        <w:t>)</w:t>
      </w:r>
    </w:p>
    <w:p w14:paraId="22E813E5" w14:textId="77777777" w:rsidR="002670E8" w:rsidRPr="0098128E" w:rsidRDefault="002670E8" w:rsidP="0098128E">
      <w:pPr>
        <w:spacing w:after="0" w:line="240" w:lineRule="auto"/>
        <w:ind w:firstLine="284"/>
        <w:jc w:val="both"/>
        <w:rPr>
          <w:rFonts w:ascii="Times New Roman" w:hAnsi="Times New Roman" w:cs="Times New Roman"/>
          <w:b/>
          <w:bCs/>
          <w:sz w:val="24"/>
          <w:szCs w:val="24"/>
        </w:rPr>
      </w:pPr>
    </w:p>
    <w:p w14:paraId="3C500059" w14:textId="510CAC11" w:rsidR="006F67DC" w:rsidRPr="0098128E" w:rsidRDefault="00840BCA" w:rsidP="00995273">
      <w:pPr>
        <w:spacing w:after="0" w:line="240" w:lineRule="auto"/>
        <w:jc w:val="both"/>
        <w:rPr>
          <w:rFonts w:ascii="Times New Roman" w:hAnsi="Times New Roman" w:cs="Times New Roman"/>
          <w:bCs/>
          <w:sz w:val="24"/>
          <w:szCs w:val="24"/>
        </w:rPr>
      </w:pPr>
      <w:r w:rsidRPr="0098128E">
        <w:rPr>
          <w:rFonts w:ascii="Times New Roman" w:hAnsi="Times New Roman" w:cs="Times New Roman"/>
          <w:bCs/>
          <w:sz w:val="24"/>
          <w:szCs w:val="24"/>
        </w:rPr>
        <w:t xml:space="preserve">Seen over </w:t>
      </w:r>
      <w:r w:rsidR="005C6E16" w:rsidRPr="0098128E">
        <w:rPr>
          <w:rFonts w:ascii="Times New Roman" w:hAnsi="Times New Roman" w:cs="Times New Roman"/>
          <w:bCs/>
          <w:sz w:val="24"/>
          <w:szCs w:val="24"/>
        </w:rPr>
        <w:t xml:space="preserve">the longer term, the proportion of NEETs among </w:t>
      </w:r>
      <w:r w:rsidR="00F93F58" w:rsidRPr="0098128E">
        <w:rPr>
          <w:rFonts w:ascii="Times New Roman" w:hAnsi="Times New Roman" w:cs="Times New Roman"/>
          <w:bCs/>
          <w:sz w:val="24"/>
          <w:szCs w:val="24"/>
        </w:rPr>
        <w:t>16–18-year-olds</w:t>
      </w:r>
      <w:r w:rsidR="005C6E16" w:rsidRPr="0098128E">
        <w:rPr>
          <w:rFonts w:ascii="Times New Roman" w:hAnsi="Times New Roman" w:cs="Times New Roman"/>
          <w:bCs/>
          <w:sz w:val="24"/>
          <w:szCs w:val="24"/>
        </w:rPr>
        <w:t xml:space="preserve"> has fluctuated between 8 and 10</w:t>
      </w:r>
      <w:r w:rsidR="00E71540">
        <w:rPr>
          <w:rFonts w:ascii="Times New Roman" w:hAnsi="Times New Roman" w:cs="Times New Roman"/>
          <w:bCs/>
          <w:sz w:val="24"/>
          <w:szCs w:val="24"/>
        </w:rPr>
        <w:t>%</w:t>
      </w:r>
      <w:r w:rsidR="005C6E16" w:rsidRPr="0098128E">
        <w:rPr>
          <w:rFonts w:ascii="Times New Roman" w:hAnsi="Times New Roman" w:cs="Times New Roman"/>
          <w:bCs/>
          <w:sz w:val="24"/>
          <w:szCs w:val="24"/>
        </w:rPr>
        <w:t xml:space="preserve"> </w:t>
      </w:r>
      <w:r w:rsidR="0027438A" w:rsidRPr="0098128E">
        <w:rPr>
          <w:rFonts w:ascii="Times New Roman" w:hAnsi="Times New Roman" w:cs="Times New Roman"/>
          <w:bCs/>
          <w:sz w:val="24"/>
          <w:szCs w:val="24"/>
        </w:rPr>
        <w:t>from the mid-1990s</w:t>
      </w:r>
      <w:r w:rsidR="005C6E16" w:rsidRPr="0098128E">
        <w:rPr>
          <w:rFonts w:ascii="Times New Roman" w:hAnsi="Times New Roman" w:cs="Times New Roman"/>
          <w:bCs/>
          <w:sz w:val="24"/>
          <w:szCs w:val="24"/>
        </w:rPr>
        <w:t>. From 2008,</w:t>
      </w:r>
      <w:r w:rsidR="008060F3" w:rsidRPr="0098128E">
        <w:rPr>
          <w:rFonts w:ascii="Times New Roman" w:hAnsi="Times New Roman" w:cs="Times New Roman"/>
          <w:bCs/>
          <w:sz w:val="24"/>
          <w:szCs w:val="24"/>
        </w:rPr>
        <w:t xml:space="preserve"> nevertheless </w:t>
      </w:r>
      <w:r w:rsidR="0072690E" w:rsidRPr="0098128E">
        <w:rPr>
          <w:rFonts w:ascii="Times New Roman" w:hAnsi="Times New Roman" w:cs="Times New Roman"/>
          <w:bCs/>
          <w:sz w:val="24"/>
          <w:szCs w:val="24"/>
        </w:rPr>
        <w:t xml:space="preserve">there has been </w:t>
      </w:r>
      <w:r w:rsidR="008060F3" w:rsidRPr="0098128E">
        <w:rPr>
          <w:rFonts w:ascii="Times New Roman" w:hAnsi="Times New Roman" w:cs="Times New Roman"/>
          <w:bCs/>
          <w:sz w:val="24"/>
          <w:szCs w:val="24"/>
        </w:rPr>
        <w:t>a decline</w:t>
      </w:r>
      <w:r w:rsidR="005C6E16" w:rsidRPr="0098128E">
        <w:rPr>
          <w:rFonts w:ascii="Times New Roman" w:hAnsi="Times New Roman" w:cs="Times New Roman"/>
          <w:bCs/>
          <w:sz w:val="24"/>
          <w:szCs w:val="24"/>
        </w:rPr>
        <w:t>, which, again, may be partly explained by the raising of the age of compulsory education</w:t>
      </w:r>
      <w:r w:rsidR="002C376C">
        <w:rPr>
          <w:rFonts w:ascii="Times New Roman" w:hAnsi="Times New Roman" w:cs="Times New Roman"/>
          <w:bCs/>
          <w:sz w:val="24"/>
          <w:szCs w:val="24"/>
        </w:rPr>
        <w:t xml:space="preserve"> </w:t>
      </w:r>
      <w:r w:rsidR="002C376C" w:rsidRPr="0098128E">
        <w:rPr>
          <w:rFonts w:ascii="Times New Roman" w:hAnsi="Times New Roman" w:cs="Times New Roman"/>
          <w:bCs/>
          <w:sz w:val="24"/>
          <w:szCs w:val="24"/>
        </w:rPr>
        <w:t xml:space="preserve">(Department </w:t>
      </w:r>
      <w:r w:rsidR="0099022F">
        <w:rPr>
          <w:rFonts w:ascii="Times New Roman" w:hAnsi="Times New Roman" w:cs="Times New Roman"/>
          <w:bCs/>
          <w:sz w:val="24"/>
          <w:szCs w:val="24"/>
        </w:rPr>
        <w:t>for</w:t>
      </w:r>
      <w:r w:rsidR="002C376C" w:rsidRPr="0098128E">
        <w:rPr>
          <w:rFonts w:ascii="Times New Roman" w:hAnsi="Times New Roman" w:cs="Times New Roman"/>
          <w:bCs/>
          <w:sz w:val="24"/>
          <w:szCs w:val="24"/>
        </w:rPr>
        <w:t xml:space="preserve"> Education</w:t>
      </w:r>
      <w:r w:rsidR="002C376C">
        <w:rPr>
          <w:rFonts w:ascii="Times New Roman" w:hAnsi="Times New Roman" w:cs="Times New Roman"/>
          <w:bCs/>
          <w:sz w:val="24"/>
          <w:szCs w:val="24"/>
        </w:rPr>
        <w:t>,</w:t>
      </w:r>
      <w:r w:rsidR="002C376C" w:rsidRPr="0098128E">
        <w:rPr>
          <w:rFonts w:ascii="Times New Roman" w:hAnsi="Times New Roman" w:cs="Times New Roman"/>
          <w:bCs/>
          <w:sz w:val="24"/>
          <w:szCs w:val="24"/>
        </w:rPr>
        <w:t xml:space="preserve"> 201</w:t>
      </w:r>
      <w:r w:rsidR="002C376C">
        <w:rPr>
          <w:rFonts w:ascii="Times New Roman" w:hAnsi="Times New Roman" w:cs="Times New Roman"/>
          <w:bCs/>
          <w:sz w:val="24"/>
          <w:szCs w:val="24"/>
        </w:rPr>
        <w:t>4</w:t>
      </w:r>
      <w:r w:rsidR="00D56EF4">
        <w:rPr>
          <w:rFonts w:ascii="Times New Roman" w:hAnsi="Times New Roman" w:cs="Times New Roman"/>
          <w:bCs/>
          <w:sz w:val="24"/>
          <w:szCs w:val="24"/>
        </w:rPr>
        <w:t>b</w:t>
      </w:r>
      <w:r w:rsidR="002C376C" w:rsidRPr="00D70C64">
        <w:rPr>
          <w:rFonts w:ascii="Times New Roman" w:hAnsi="Times New Roman" w:cs="Times New Roman"/>
          <w:bCs/>
          <w:sz w:val="24"/>
          <w:szCs w:val="24"/>
        </w:rPr>
        <w:t>).</w:t>
      </w:r>
      <w:r w:rsidR="005C6E16" w:rsidRPr="00D70C64">
        <w:rPr>
          <w:rFonts w:ascii="Times New Roman" w:hAnsi="Times New Roman" w:cs="Times New Roman"/>
          <w:bCs/>
          <w:sz w:val="24"/>
          <w:szCs w:val="24"/>
        </w:rPr>
        <w:t xml:space="preserve"> </w:t>
      </w:r>
      <w:r w:rsidR="0027438A" w:rsidRPr="00D70C64">
        <w:rPr>
          <w:rFonts w:ascii="Times New Roman" w:hAnsi="Times New Roman" w:cs="Times New Roman"/>
          <w:bCs/>
          <w:sz w:val="24"/>
          <w:szCs w:val="24"/>
        </w:rPr>
        <w:t xml:space="preserve">Table </w:t>
      </w:r>
      <w:r w:rsidR="00995273">
        <w:rPr>
          <w:rFonts w:ascii="Times New Roman" w:hAnsi="Times New Roman" w:cs="Times New Roman"/>
          <w:bCs/>
          <w:sz w:val="24"/>
          <w:szCs w:val="24"/>
        </w:rPr>
        <w:t>3</w:t>
      </w:r>
      <w:r w:rsidR="00CA6647" w:rsidRPr="0098128E">
        <w:rPr>
          <w:rFonts w:ascii="Times New Roman" w:hAnsi="Times New Roman" w:cs="Times New Roman"/>
          <w:bCs/>
          <w:sz w:val="24"/>
          <w:szCs w:val="24"/>
        </w:rPr>
        <w:t xml:space="preserve"> below shows trends in the proportion of</w:t>
      </w:r>
      <w:r w:rsidR="005C6E16" w:rsidRPr="0098128E">
        <w:rPr>
          <w:rFonts w:ascii="Times New Roman" w:hAnsi="Times New Roman" w:cs="Times New Roman"/>
          <w:bCs/>
          <w:sz w:val="24"/>
          <w:szCs w:val="24"/>
        </w:rPr>
        <w:t xml:space="preserve"> NEETs </w:t>
      </w:r>
      <w:r w:rsidR="00CA6647" w:rsidRPr="0098128E">
        <w:rPr>
          <w:rFonts w:ascii="Times New Roman" w:hAnsi="Times New Roman" w:cs="Times New Roman"/>
          <w:bCs/>
          <w:sz w:val="24"/>
          <w:szCs w:val="24"/>
        </w:rPr>
        <w:t xml:space="preserve">among </w:t>
      </w:r>
      <w:r w:rsidR="00F93F58" w:rsidRPr="0098128E">
        <w:rPr>
          <w:rFonts w:ascii="Times New Roman" w:hAnsi="Times New Roman" w:cs="Times New Roman"/>
          <w:bCs/>
          <w:sz w:val="24"/>
          <w:szCs w:val="24"/>
        </w:rPr>
        <w:t>19–24-year-olds</w:t>
      </w:r>
      <w:r w:rsidR="00CA6647" w:rsidRPr="0098128E">
        <w:rPr>
          <w:rFonts w:ascii="Times New Roman" w:hAnsi="Times New Roman" w:cs="Times New Roman"/>
          <w:bCs/>
          <w:sz w:val="24"/>
          <w:szCs w:val="24"/>
        </w:rPr>
        <w:t xml:space="preserve"> from the third quarter of 2009 to the third quarter of 2014. Al</w:t>
      </w:r>
      <w:r w:rsidR="00106368" w:rsidRPr="0098128E">
        <w:rPr>
          <w:rFonts w:ascii="Times New Roman" w:hAnsi="Times New Roman" w:cs="Times New Roman"/>
          <w:bCs/>
          <w:sz w:val="24"/>
          <w:szCs w:val="24"/>
        </w:rPr>
        <w:t>though there are notable fluctuations, a clear curvilinear trend can be detected: the</w:t>
      </w:r>
      <w:r w:rsidR="00CA6647" w:rsidRPr="0098128E">
        <w:rPr>
          <w:rFonts w:ascii="Times New Roman" w:hAnsi="Times New Roman" w:cs="Times New Roman"/>
          <w:bCs/>
          <w:sz w:val="24"/>
          <w:szCs w:val="24"/>
        </w:rPr>
        <w:t xml:space="preserve"> proportion</w:t>
      </w:r>
      <w:r w:rsidR="00106368" w:rsidRPr="0098128E">
        <w:rPr>
          <w:rFonts w:ascii="Times New Roman" w:hAnsi="Times New Roman" w:cs="Times New Roman"/>
          <w:bCs/>
          <w:sz w:val="24"/>
          <w:szCs w:val="24"/>
        </w:rPr>
        <w:t xml:space="preserve"> of NEETs first</w:t>
      </w:r>
      <w:r w:rsidR="00CA6647" w:rsidRPr="0098128E">
        <w:rPr>
          <w:rFonts w:ascii="Times New Roman" w:hAnsi="Times New Roman" w:cs="Times New Roman"/>
          <w:bCs/>
          <w:sz w:val="24"/>
          <w:szCs w:val="24"/>
        </w:rPr>
        <w:t xml:space="preserve"> rises to 22</w:t>
      </w:r>
      <w:r w:rsidR="00E71540">
        <w:rPr>
          <w:rFonts w:ascii="Times New Roman" w:hAnsi="Times New Roman" w:cs="Times New Roman"/>
          <w:bCs/>
          <w:sz w:val="24"/>
          <w:szCs w:val="24"/>
        </w:rPr>
        <w:t>%</w:t>
      </w:r>
      <w:r w:rsidR="00CA6647" w:rsidRPr="0098128E">
        <w:rPr>
          <w:rFonts w:ascii="Times New Roman" w:hAnsi="Times New Roman" w:cs="Times New Roman"/>
          <w:bCs/>
          <w:sz w:val="24"/>
          <w:szCs w:val="24"/>
        </w:rPr>
        <w:t xml:space="preserve"> in</w:t>
      </w:r>
      <w:r w:rsidR="00106368" w:rsidRPr="0098128E">
        <w:rPr>
          <w:rFonts w:ascii="Times New Roman" w:hAnsi="Times New Roman" w:cs="Times New Roman"/>
          <w:bCs/>
          <w:sz w:val="24"/>
          <w:szCs w:val="24"/>
        </w:rPr>
        <w:t xml:space="preserve"> the third quarter of 2011 and then decl</w:t>
      </w:r>
      <w:r w:rsidR="005F54BD">
        <w:rPr>
          <w:rFonts w:ascii="Times New Roman" w:hAnsi="Times New Roman" w:cs="Times New Roman"/>
          <w:bCs/>
          <w:sz w:val="24"/>
          <w:szCs w:val="24"/>
        </w:rPr>
        <w:t>ines (with ups and downs) to 17,</w:t>
      </w:r>
      <w:r w:rsidR="00106368" w:rsidRPr="0098128E">
        <w:rPr>
          <w:rFonts w:ascii="Times New Roman" w:hAnsi="Times New Roman" w:cs="Times New Roman"/>
          <w:bCs/>
          <w:sz w:val="24"/>
          <w:szCs w:val="24"/>
        </w:rPr>
        <w:t>6</w:t>
      </w:r>
      <w:r w:rsidR="00E71540">
        <w:rPr>
          <w:rFonts w:ascii="Times New Roman" w:hAnsi="Times New Roman" w:cs="Times New Roman"/>
          <w:bCs/>
          <w:sz w:val="24"/>
          <w:szCs w:val="24"/>
        </w:rPr>
        <w:t>%</w:t>
      </w:r>
      <w:r w:rsidR="00106368" w:rsidRPr="0098128E">
        <w:rPr>
          <w:rFonts w:ascii="Times New Roman" w:hAnsi="Times New Roman" w:cs="Times New Roman"/>
          <w:bCs/>
          <w:sz w:val="24"/>
          <w:szCs w:val="24"/>
        </w:rPr>
        <w:t xml:space="preserve"> in the third quarter of 2014. Thus, the number of NEETs has gone down both among adolescents and young adults. </w:t>
      </w:r>
      <w:r w:rsidR="0008386A" w:rsidRPr="0098128E">
        <w:rPr>
          <w:rFonts w:ascii="Times New Roman" w:hAnsi="Times New Roman" w:cs="Times New Roman"/>
          <w:bCs/>
          <w:sz w:val="24"/>
          <w:szCs w:val="24"/>
        </w:rPr>
        <w:t>Moreover, they have su</w:t>
      </w:r>
      <w:r w:rsidR="004B2202" w:rsidRPr="0098128E">
        <w:rPr>
          <w:rFonts w:ascii="Times New Roman" w:hAnsi="Times New Roman" w:cs="Times New Roman"/>
          <w:bCs/>
          <w:sz w:val="24"/>
          <w:szCs w:val="24"/>
        </w:rPr>
        <w:t>nk below pre-crisis levels, given that</w:t>
      </w:r>
      <w:r w:rsidR="0008386A" w:rsidRPr="0098128E">
        <w:rPr>
          <w:rFonts w:ascii="Times New Roman" w:hAnsi="Times New Roman" w:cs="Times New Roman"/>
          <w:bCs/>
          <w:sz w:val="24"/>
          <w:szCs w:val="24"/>
        </w:rPr>
        <w:t xml:space="preserve"> the proportion of NEETS among </w:t>
      </w:r>
      <w:r w:rsidR="00F93F58" w:rsidRPr="0098128E">
        <w:rPr>
          <w:rFonts w:ascii="Times New Roman" w:hAnsi="Times New Roman" w:cs="Times New Roman"/>
          <w:bCs/>
          <w:sz w:val="24"/>
          <w:szCs w:val="24"/>
        </w:rPr>
        <w:t>19–24-year-olds</w:t>
      </w:r>
      <w:r w:rsidR="0008386A" w:rsidRPr="0098128E">
        <w:rPr>
          <w:rFonts w:ascii="Times New Roman" w:hAnsi="Times New Roman" w:cs="Times New Roman"/>
          <w:bCs/>
          <w:sz w:val="24"/>
          <w:szCs w:val="24"/>
        </w:rPr>
        <w:t xml:space="preserve"> stood at 18</w:t>
      </w:r>
      <w:r w:rsidR="00E71540">
        <w:rPr>
          <w:rFonts w:ascii="Times New Roman" w:hAnsi="Times New Roman" w:cs="Times New Roman"/>
          <w:bCs/>
          <w:sz w:val="24"/>
          <w:szCs w:val="24"/>
        </w:rPr>
        <w:t>%</w:t>
      </w:r>
      <w:r w:rsidR="0008386A" w:rsidRPr="0098128E">
        <w:rPr>
          <w:rFonts w:ascii="Times New Roman" w:hAnsi="Times New Roman" w:cs="Times New Roman"/>
          <w:bCs/>
          <w:sz w:val="24"/>
          <w:szCs w:val="24"/>
        </w:rPr>
        <w:t xml:space="preserve"> in the third quarter of 2008 (Department </w:t>
      </w:r>
      <w:r w:rsidR="0099022F">
        <w:rPr>
          <w:rFonts w:ascii="Times New Roman" w:hAnsi="Times New Roman" w:cs="Times New Roman"/>
          <w:bCs/>
          <w:sz w:val="24"/>
          <w:szCs w:val="24"/>
        </w:rPr>
        <w:t>for</w:t>
      </w:r>
      <w:r w:rsidR="0008386A" w:rsidRPr="0098128E">
        <w:rPr>
          <w:rFonts w:ascii="Times New Roman" w:hAnsi="Times New Roman" w:cs="Times New Roman"/>
          <w:bCs/>
          <w:sz w:val="24"/>
          <w:szCs w:val="24"/>
        </w:rPr>
        <w:t xml:space="preserve"> Education</w:t>
      </w:r>
      <w:r w:rsidR="005F54BD">
        <w:rPr>
          <w:rFonts w:ascii="Times New Roman" w:hAnsi="Times New Roman" w:cs="Times New Roman"/>
          <w:bCs/>
          <w:sz w:val="24"/>
          <w:szCs w:val="24"/>
        </w:rPr>
        <w:t>,</w:t>
      </w:r>
      <w:r w:rsidR="0008386A" w:rsidRPr="0098128E">
        <w:rPr>
          <w:rFonts w:ascii="Times New Roman" w:hAnsi="Times New Roman" w:cs="Times New Roman"/>
          <w:bCs/>
          <w:sz w:val="24"/>
          <w:szCs w:val="24"/>
        </w:rPr>
        <w:t xml:space="preserve"> 2013). </w:t>
      </w:r>
      <w:r w:rsidR="00732FEE" w:rsidRPr="0098128E">
        <w:rPr>
          <w:rFonts w:ascii="Times New Roman" w:hAnsi="Times New Roman" w:cs="Times New Roman"/>
          <w:bCs/>
          <w:sz w:val="24"/>
          <w:szCs w:val="24"/>
        </w:rPr>
        <w:t xml:space="preserve">Thus, the economic crisis appears not </w:t>
      </w:r>
      <w:r w:rsidR="0027438A" w:rsidRPr="0098128E">
        <w:rPr>
          <w:rFonts w:ascii="Times New Roman" w:hAnsi="Times New Roman" w:cs="Times New Roman"/>
          <w:bCs/>
          <w:sz w:val="24"/>
          <w:szCs w:val="24"/>
        </w:rPr>
        <w:t xml:space="preserve">to </w:t>
      </w:r>
      <w:r w:rsidR="00732FEE" w:rsidRPr="0098128E">
        <w:rPr>
          <w:rFonts w:ascii="Times New Roman" w:hAnsi="Times New Roman" w:cs="Times New Roman"/>
          <w:bCs/>
          <w:sz w:val="24"/>
          <w:szCs w:val="24"/>
        </w:rPr>
        <w:t xml:space="preserve">have produced a lost generation as was feared by many. </w:t>
      </w:r>
      <w:r w:rsidR="0040023B" w:rsidRPr="0098128E">
        <w:rPr>
          <w:rFonts w:ascii="Times New Roman" w:hAnsi="Times New Roman" w:cs="Times New Roman"/>
          <w:bCs/>
          <w:sz w:val="24"/>
          <w:szCs w:val="24"/>
        </w:rPr>
        <w:t>On the other hand, people who were 19 and older in 2009 are 25+ in 2015, meaning that they no longer fall in the 16-24 NEETs category</w:t>
      </w:r>
      <w:r w:rsidR="003215F6" w:rsidRPr="0098128E">
        <w:rPr>
          <w:rFonts w:ascii="Times New Roman" w:hAnsi="Times New Roman" w:cs="Times New Roman"/>
          <w:bCs/>
          <w:sz w:val="24"/>
          <w:szCs w:val="24"/>
        </w:rPr>
        <w:t xml:space="preserve"> and have thus dropped out of sight for policy makers</w:t>
      </w:r>
      <w:r w:rsidR="0040023B" w:rsidRPr="0098128E">
        <w:rPr>
          <w:rFonts w:ascii="Times New Roman" w:hAnsi="Times New Roman" w:cs="Times New Roman"/>
          <w:bCs/>
          <w:sz w:val="24"/>
          <w:szCs w:val="24"/>
        </w:rPr>
        <w:t>. It could well be that the crisis has had lasting effects on this</w:t>
      </w:r>
      <w:r w:rsidR="003215F6" w:rsidRPr="0098128E">
        <w:rPr>
          <w:rFonts w:ascii="Times New Roman" w:hAnsi="Times New Roman" w:cs="Times New Roman"/>
          <w:bCs/>
          <w:sz w:val="24"/>
          <w:szCs w:val="24"/>
        </w:rPr>
        <w:t xml:space="preserve"> generation.</w:t>
      </w:r>
      <w:r w:rsidR="0040023B" w:rsidRPr="0098128E">
        <w:rPr>
          <w:rFonts w:ascii="Times New Roman" w:hAnsi="Times New Roman" w:cs="Times New Roman"/>
          <w:bCs/>
          <w:sz w:val="24"/>
          <w:szCs w:val="24"/>
        </w:rPr>
        <w:t xml:space="preserve"> </w:t>
      </w:r>
    </w:p>
    <w:p w14:paraId="642A2D19" w14:textId="77777777" w:rsidR="005F54BD" w:rsidRPr="005F54BD" w:rsidRDefault="005F54BD" w:rsidP="0098128E">
      <w:pPr>
        <w:spacing w:after="0" w:line="240" w:lineRule="auto"/>
        <w:ind w:firstLine="284"/>
        <w:jc w:val="both"/>
        <w:rPr>
          <w:rFonts w:ascii="Times New Roman" w:hAnsi="Times New Roman" w:cs="Times New Roman"/>
          <w:b/>
          <w:bCs/>
          <w:sz w:val="24"/>
          <w:szCs w:val="24"/>
        </w:rPr>
      </w:pPr>
    </w:p>
    <w:p w14:paraId="4110FEF5" w14:textId="77777777" w:rsidR="005F54BD" w:rsidRPr="00995273" w:rsidRDefault="005F54BD" w:rsidP="005F54BD">
      <w:pPr>
        <w:spacing w:after="0" w:line="240" w:lineRule="auto"/>
        <w:jc w:val="both"/>
        <w:rPr>
          <w:rFonts w:ascii="Times New Roman" w:hAnsi="Times New Roman" w:cs="Times New Roman"/>
          <w:i/>
          <w:szCs w:val="24"/>
        </w:rPr>
      </w:pPr>
      <w:r w:rsidRPr="00995273">
        <w:rPr>
          <w:rFonts w:ascii="Times New Roman" w:hAnsi="Times New Roman" w:cs="Times New Roman"/>
          <w:b/>
          <w:bCs/>
          <w:szCs w:val="24"/>
        </w:rPr>
        <w:t xml:space="preserve">TAB. </w:t>
      </w:r>
      <w:r w:rsidR="00995273">
        <w:rPr>
          <w:rFonts w:ascii="Times New Roman" w:hAnsi="Times New Roman" w:cs="Times New Roman"/>
          <w:b/>
          <w:bCs/>
          <w:szCs w:val="24"/>
        </w:rPr>
        <w:t>3</w:t>
      </w:r>
      <w:r w:rsidRPr="00995273">
        <w:rPr>
          <w:rFonts w:ascii="Times New Roman" w:hAnsi="Times New Roman" w:cs="Times New Roman"/>
          <w:b/>
          <w:bCs/>
          <w:szCs w:val="24"/>
        </w:rPr>
        <w:t xml:space="preserve">. </w:t>
      </w:r>
      <w:r w:rsidRPr="00995273">
        <w:rPr>
          <w:rFonts w:ascii="Times New Roman" w:hAnsi="Times New Roman" w:cs="Times New Roman"/>
          <w:i/>
          <w:szCs w:val="24"/>
        </w:rPr>
        <w:t>Trends in NEETS from 2009 to 2014 in different age groups</w:t>
      </w:r>
      <w:r w:rsidR="00995273">
        <w:rPr>
          <w:rFonts w:ascii="Times New Roman" w:hAnsi="Times New Roman" w:cs="Times New Roman"/>
          <w:i/>
          <w:szCs w:val="24"/>
        </w:rPr>
        <w:t>. Values in %.</w:t>
      </w:r>
    </w:p>
    <w:p w14:paraId="4411E5E7" w14:textId="77777777" w:rsidR="00995273" w:rsidRDefault="00995273" w:rsidP="00995273">
      <w:pPr>
        <w:spacing w:after="0" w:line="240" w:lineRule="auto"/>
        <w:jc w:val="both"/>
        <w:rPr>
          <w:rFonts w:ascii="Times New Roman" w:hAnsi="Times New Roman" w:cs="Times New Roman"/>
          <w:bCs/>
          <w:sz w:val="20"/>
          <w:szCs w:val="24"/>
        </w:rPr>
      </w:pPr>
    </w:p>
    <w:p w14:paraId="7DADB425" w14:textId="77777777" w:rsidR="00995273" w:rsidRDefault="00995273" w:rsidP="00995273">
      <w:pPr>
        <w:spacing w:after="0" w:line="240" w:lineRule="auto"/>
        <w:jc w:val="both"/>
        <w:rPr>
          <w:rFonts w:ascii="Times New Roman" w:hAnsi="Times New Roman" w:cs="Times New Roman"/>
          <w:bCs/>
          <w:sz w:val="20"/>
          <w:szCs w:val="24"/>
        </w:rPr>
      </w:pPr>
    </w:p>
    <w:p w14:paraId="0BE4D87F" w14:textId="77777777" w:rsidR="00995273" w:rsidRDefault="00995273" w:rsidP="00995273">
      <w:pPr>
        <w:spacing w:after="0" w:line="240" w:lineRule="auto"/>
        <w:jc w:val="both"/>
        <w:rPr>
          <w:rFonts w:ascii="Times New Roman" w:hAnsi="Times New Roman" w:cs="Times New Roman"/>
          <w:bCs/>
          <w:sz w:val="20"/>
          <w:szCs w:val="24"/>
        </w:rPr>
      </w:pPr>
    </w:p>
    <w:p w14:paraId="655226B9" w14:textId="77777777" w:rsidR="00995273" w:rsidRDefault="00995273" w:rsidP="00995273">
      <w:pPr>
        <w:spacing w:after="0" w:line="240" w:lineRule="auto"/>
        <w:jc w:val="both"/>
        <w:rPr>
          <w:rFonts w:ascii="Times New Roman" w:hAnsi="Times New Roman" w:cs="Times New Roman"/>
          <w:bCs/>
          <w:sz w:val="20"/>
          <w:szCs w:val="24"/>
        </w:rPr>
      </w:pPr>
    </w:p>
    <w:p w14:paraId="1BA475F4" w14:textId="77777777" w:rsidR="00995273" w:rsidRDefault="00995273" w:rsidP="00995273">
      <w:pPr>
        <w:spacing w:after="0" w:line="240" w:lineRule="auto"/>
        <w:jc w:val="both"/>
        <w:rPr>
          <w:rFonts w:ascii="Times New Roman" w:hAnsi="Times New Roman" w:cs="Times New Roman"/>
          <w:bCs/>
          <w:sz w:val="20"/>
          <w:szCs w:val="24"/>
        </w:rPr>
      </w:pPr>
    </w:p>
    <w:p w14:paraId="0F4DD6F4" w14:textId="77777777" w:rsidR="00995273" w:rsidRDefault="00995273" w:rsidP="00995273">
      <w:pPr>
        <w:spacing w:after="0" w:line="240" w:lineRule="auto"/>
        <w:jc w:val="both"/>
        <w:rPr>
          <w:rFonts w:ascii="Times New Roman" w:hAnsi="Times New Roman" w:cs="Times New Roman"/>
          <w:bCs/>
          <w:sz w:val="20"/>
          <w:szCs w:val="24"/>
        </w:rPr>
      </w:pPr>
    </w:p>
    <w:p w14:paraId="0EFE4A49" w14:textId="77777777" w:rsidR="00A225A5" w:rsidRPr="006B01FF" w:rsidRDefault="00A225A5" w:rsidP="00A225A5">
      <w:pPr>
        <w:autoSpaceDE w:val="0"/>
        <w:autoSpaceDN w:val="0"/>
        <w:adjustRightInd w:val="0"/>
        <w:spacing w:after="0" w:line="240" w:lineRule="auto"/>
        <w:jc w:val="both"/>
        <w:rPr>
          <w:rFonts w:ascii="Times New Roman" w:hAnsi="Times New Roman" w:cs="Times New Roman"/>
          <w:sz w:val="18"/>
          <w:szCs w:val="18"/>
          <w:highlight w:val="yellow"/>
        </w:rPr>
      </w:pPr>
      <w:r w:rsidRPr="006B01FF">
        <w:rPr>
          <w:rFonts w:ascii="Times New Roman" w:hAnsi="Times New Roman" w:cs="Times New Roman"/>
          <w:sz w:val="18"/>
          <w:szCs w:val="18"/>
          <w:highlight w:val="yellow"/>
        </w:rPr>
        <w:t xml:space="preserve">Tables and figures to be sent separately in a single excel format file. </w:t>
      </w:r>
    </w:p>
    <w:p w14:paraId="383C02CB" w14:textId="77777777" w:rsidR="00995273" w:rsidRDefault="00995273" w:rsidP="00995273">
      <w:pPr>
        <w:spacing w:after="0" w:line="240" w:lineRule="auto"/>
        <w:jc w:val="both"/>
        <w:rPr>
          <w:rFonts w:ascii="Times New Roman" w:hAnsi="Times New Roman" w:cs="Times New Roman"/>
          <w:bCs/>
          <w:sz w:val="20"/>
          <w:szCs w:val="24"/>
        </w:rPr>
      </w:pPr>
    </w:p>
    <w:p w14:paraId="7143E967" w14:textId="77777777" w:rsidR="00995273" w:rsidRDefault="00995273" w:rsidP="00995273">
      <w:pPr>
        <w:spacing w:after="0" w:line="240" w:lineRule="auto"/>
        <w:jc w:val="both"/>
        <w:rPr>
          <w:rFonts w:ascii="Times New Roman" w:hAnsi="Times New Roman" w:cs="Times New Roman"/>
          <w:bCs/>
          <w:sz w:val="20"/>
          <w:szCs w:val="24"/>
        </w:rPr>
      </w:pPr>
    </w:p>
    <w:p w14:paraId="555E1572" w14:textId="77777777" w:rsidR="00995273" w:rsidRDefault="00995273" w:rsidP="00995273">
      <w:pPr>
        <w:spacing w:after="0" w:line="240" w:lineRule="auto"/>
        <w:jc w:val="both"/>
        <w:rPr>
          <w:rFonts w:ascii="Times New Roman" w:hAnsi="Times New Roman" w:cs="Times New Roman"/>
          <w:bCs/>
          <w:sz w:val="20"/>
          <w:szCs w:val="24"/>
        </w:rPr>
      </w:pPr>
    </w:p>
    <w:p w14:paraId="1569882A" w14:textId="77777777" w:rsidR="00995273" w:rsidRDefault="00995273" w:rsidP="00995273">
      <w:pPr>
        <w:spacing w:after="0" w:line="240" w:lineRule="auto"/>
        <w:jc w:val="both"/>
        <w:rPr>
          <w:rFonts w:ascii="Times New Roman" w:hAnsi="Times New Roman" w:cs="Times New Roman"/>
          <w:bCs/>
          <w:sz w:val="20"/>
          <w:szCs w:val="24"/>
        </w:rPr>
      </w:pPr>
    </w:p>
    <w:p w14:paraId="0C996D41" w14:textId="77777777" w:rsidR="00995273" w:rsidRDefault="00995273" w:rsidP="00995273">
      <w:pPr>
        <w:spacing w:after="0" w:line="240" w:lineRule="auto"/>
        <w:jc w:val="both"/>
        <w:rPr>
          <w:rFonts w:ascii="Times New Roman" w:hAnsi="Times New Roman" w:cs="Times New Roman"/>
          <w:bCs/>
          <w:sz w:val="20"/>
          <w:szCs w:val="24"/>
        </w:rPr>
      </w:pPr>
    </w:p>
    <w:p w14:paraId="750120B7" w14:textId="77777777" w:rsidR="00995273" w:rsidRDefault="00995273" w:rsidP="00995273">
      <w:pPr>
        <w:spacing w:after="0" w:line="240" w:lineRule="auto"/>
        <w:jc w:val="both"/>
        <w:rPr>
          <w:rFonts w:ascii="Times New Roman" w:hAnsi="Times New Roman" w:cs="Times New Roman"/>
          <w:bCs/>
          <w:sz w:val="20"/>
          <w:szCs w:val="24"/>
        </w:rPr>
      </w:pPr>
    </w:p>
    <w:p w14:paraId="4750FEF9" w14:textId="77777777" w:rsidR="00995273" w:rsidRDefault="00995273" w:rsidP="00995273">
      <w:pPr>
        <w:spacing w:after="0" w:line="240" w:lineRule="auto"/>
        <w:jc w:val="both"/>
        <w:rPr>
          <w:rFonts w:ascii="Times New Roman" w:hAnsi="Times New Roman" w:cs="Times New Roman"/>
          <w:bCs/>
          <w:sz w:val="20"/>
          <w:szCs w:val="24"/>
        </w:rPr>
      </w:pPr>
    </w:p>
    <w:p w14:paraId="09525EEB" w14:textId="77777777" w:rsidR="00995273" w:rsidRDefault="00995273" w:rsidP="00995273">
      <w:pPr>
        <w:spacing w:after="0" w:line="240" w:lineRule="auto"/>
        <w:jc w:val="both"/>
        <w:rPr>
          <w:rFonts w:ascii="Times New Roman" w:hAnsi="Times New Roman" w:cs="Times New Roman"/>
          <w:bCs/>
          <w:sz w:val="20"/>
          <w:szCs w:val="24"/>
        </w:rPr>
      </w:pPr>
    </w:p>
    <w:p w14:paraId="38100349" w14:textId="77777777" w:rsidR="00995273" w:rsidRDefault="00995273" w:rsidP="00995273">
      <w:pPr>
        <w:spacing w:after="0" w:line="240" w:lineRule="auto"/>
        <w:jc w:val="both"/>
        <w:rPr>
          <w:rFonts w:ascii="Times New Roman" w:hAnsi="Times New Roman" w:cs="Times New Roman"/>
          <w:bCs/>
          <w:sz w:val="20"/>
          <w:szCs w:val="24"/>
        </w:rPr>
      </w:pPr>
    </w:p>
    <w:p w14:paraId="595ADDE9" w14:textId="307B092C" w:rsidR="005F54BD" w:rsidRPr="00995273" w:rsidRDefault="005F54BD" w:rsidP="005F54BD">
      <w:pPr>
        <w:spacing w:after="0" w:line="360" w:lineRule="auto"/>
        <w:jc w:val="both"/>
        <w:rPr>
          <w:rFonts w:ascii="Times New Roman" w:hAnsi="Times New Roman" w:cs="Times New Roman"/>
          <w:bCs/>
          <w:sz w:val="20"/>
          <w:szCs w:val="24"/>
        </w:rPr>
      </w:pPr>
      <w:r w:rsidRPr="00995273">
        <w:rPr>
          <w:rFonts w:ascii="Times New Roman" w:hAnsi="Times New Roman" w:cs="Times New Roman"/>
          <w:bCs/>
          <w:sz w:val="20"/>
          <w:szCs w:val="24"/>
        </w:rPr>
        <w:t xml:space="preserve">Source: Department </w:t>
      </w:r>
      <w:r w:rsidR="0099022F" w:rsidRPr="00995273">
        <w:rPr>
          <w:rFonts w:ascii="Times New Roman" w:hAnsi="Times New Roman" w:cs="Times New Roman"/>
          <w:bCs/>
          <w:sz w:val="20"/>
          <w:szCs w:val="24"/>
        </w:rPr>
        <w:t>for</w:t>
      </w:r>
      <w:r w:rsidRPr="00995273">
        <w:rPr>
          <w:rFonts w:ascii="Times New Roman" w:hAnsi="Times New Roman" w:cs="Times New Roman"/>
          <w:bCs/>
          <w:sz w:val="20"/>
          <w:szCs w:val="24"/>
        </w:rPr>
        <w:t xml:space="preserve"> Education (2014</w:t>
      </w:r>
      <w:r w:rsidR="00D56EF4">
        <w:rPr>
          <w:rFonts w:ascii="Times New Roman" w:hAnsi="Times New Roman" w:cs="Times New Roman"/>
          <w:bCs/>
          <w:sz w:val="20"/>
          <w:szCs w:val="24"/>
        </w:rPr>
        <w:t>a</w:t>
      </w:r>
      <w:r w:rsidRPr="00995273">
        <w:rPr>
          <w:rFonts w:ascii="Times New Roman" w:hAnsi="Times New Roman" w:cs="Times New Roman"/>
          <w:bCs/>
          <w:sz w:val="20"/>
          <w:szCs w:val="24"/>
        </w:rPr>
        <w:t>)</w:t>
      </w:r>
    </w:p>
    <w:p w14:paraId="424D639B" w14:textId="77777777" w:rsidR="00FA7EAF" w:rsidRDefault="000D5D88" w:rsidP="000D5D88">
      <w:pPr>
        <w:spacing w:after="0" w:line="240" w:lineRule="auto"/>
        <w:jc w:val="both"/>
        <w:rPr>
          <w:rFonts w:ascii="Times New Roman" w:hAnsi="Times New Roman" w:cs="Times New Roman"/>
          <w:bCs/>
          <w:sz w:val="24"/>
          <w:szCs w:val="24"/>
        </w:rPr>
      </w:pPr>
      <w:r w:rsidRPr="000D5D88">
        <w:rPr>
          <w:rFonts w:ascii="Times New Roman" w:hAnsi="Times New Roman" w:cs="Times New Roman"/>
          <w:bCs/>
          <w:sz w:val="24"/>
          <w:szCs w:val="24"/>
        </w:rPr>
        <w:t>A part of media literacy, but something which is</w:t>
      </w:r>
      <w:r>
        <w:rPr>
          <w:rFonts w:ascii="Times New Roman" w:hAnsi="Times New Roman" w:cs="Times New Roman"/>
          <w:bCs/>
          <w:sz w:val="24"/>
          <w:szCs w:val="24"/>
        </w:rPr>
        <w:t xml:space="preserve"> </w:t>
      </w:r>
      <w:r w:rsidRPr="000D5D88">
        <w:rPr>
          <w:rFonts w:ascii="Times New Roman" w:hAnsi="Times New Roman" w:cs="Times New Roman"/>
          <w:bCs/>
          <w:sz w:val="24"/>
          <w:szCs w:val="24"/>
        </w:rPr>
        <w:t>independently important that competent citizens must be able</w:t>
      </w:r>
      <w:r>
        <w:rPr>
          <w:rFonts w:ascii="Times New Roman" w:hAnsi="Times New Roman" w:cs="Times New Roman"/>
          <w:bCs/>
          <w:sz w:val="24"/>
          <w:szCs w:val="24"/>
        </w:rPr>
        <w:t xml:space="preserve"> </w:t>
      </w:r>
      <w:r w:rsidRPr="000D5D88">
        <w:rPr>
          <w:rFonts w:ascii="Times New Roman" w:hAnsi="Times New Roman" w:cs="Times New Roman"/>
          <w:bCs/>
          <w:sz w:val="24"/>
          <w:szCs w:val="24"/>
        </w:rPr>
        <w:t>to exercise, is statistical literacy. The whole of the</w:t>
      </w:r>
      <w:r>
        <w:rPr>
          <w:rFonts w:ascii="Times New Roman" w:hAnsi="Times New Roman" w:cs="Times New Roman"/>
          <w:bCs/>
          <w:sz w:val="24"/>
          <w:szCs w:val="24"/>
        </w:rPr>
        <w:t xml:space="preserve"> </w:t>
      </w:r>
      <w:r w:rsidRPr="000D5D88">
        <w:rPr>
          <w:rFonts w:ascii="Times New Roman" w:hAnsi="Times New Roman" w:cs="Times New Roman"/>
          <w:bCs/>
          <w:sz w:val="24"/>
          <w:szCs w:val="24"/>
        </w:rPr>
        <w:t>mathematics curriculum in US secondary schooling aims at</w:t>
      </w:r>
      <w:r>
        <w:rPr>
          <w:rFonts w:ascii="Times New Roman" w:hAnsi="Times New Roman" w:cs="Times New Roman"/>
          <w:bCs/>
          <w:sz w:val="24"/>
          <w:szCs w:val="24"/>
        </w:rPr>
        <w:t xml:space="preserve"> </w:t>
      </w:r>
      <w:r w:rsidRPr="000D5D88">
        <w:rPr>
          <w:rFonts w:ascii="Times New Roman" w:hAnsi="Times New Roman" w:cs="Times New Roman"/>
          <w:bCs/>
          <w:sz w:val="24"/>
          <w:szCs w:val="24"/>
        </w:rPr>
        <w:t>calculus as the pinnacle, and Statistics is often viewed as a</w:t>
      </w:r>
      <w:r>
        <w:rPr>
          <w:rFonts w:ascii="Times New Roman" w:hAnsi="Times New Roman" w:cs="Times New Roman"/>
          <w:bCs/>
          <w:sz w:val="24"/>
          <w:szCs w:val="24"/>
        </w:rPr>
        <w:t xml:space="preserve"> </w:t>
      </w:r>
      <w:r w:rsidRPr="000D5D88">
        <w:rPr>
          <w:rFonts w:ascii="Times New Roman" w:hAnsi="Times New Roman" w:cs="Times New Roman"/>
          <w:bCs/>
          <w:sz w:val="24"/>
          <w:szCs w:val="24"/>
        </w:rPr>
        <w:t>class for the mathematically challenged student. But, not only</w:t>
      </w:r>
      <w:r>
        <w:rPr>
          <w:rFonts w:ascii="Times New Roman" w:hAnsi="Times New Roman" w:cs="Times New Roman"/>
          <w:bCs/>
          <w:sz w:val="24"/>
          <w:szCs w:val="24"/>
        </w:rPr>
        <w:t xml:space="preserve"> </w:t>
      </w:r>
      <w:r w:rsidRPr="000D5D88">
        <w:rPr>
          <w:rFonts w:ascii="Times New Roman" w:hAnsi="Times New Roman" w:cs="Times New Roman"/>
          <w:bCs/>
          <w:sz w:val="24"/>
          <w:szCs w:val="24"/>
        </w:rPr>
        <w:t>as citizens, but as consumers and increasingly as workers, we</w:t>
      </w:r>
      <w:r>
        <w:rPr>
          <w:rFonts w:ascii="Times New Roman" w:hAnsi="Times New Roman" w:cs="Times New Roman"/>
          <w:bCs/>
          <w:sz w:val="24"/>
          <w:szCs w:val="24"/>
        </w:rPr>
        <w:t xml:space="preserve"> </w:t>
      </w:r>
      <w:r w:rsidRPr="000D5D88">
        <w:rPr>
          <w:rFonts w:ascii="Times New Roman" w:hAnsi="Times New Roman" w:cs="Times New Roman"/>
          <w:bCs/>
          <w:sz w:val="24"/>
          <w:szCs w:val="24"/>
        </w:rPr>
        <w:t>are assaulted with claims about what we should do that are</w:t>
      </w:r>
      <w:r>
        <w:rPr>
          <w:rFonts w:ascii="Times New Roman" w:hAnsi="Times New Roman" w:cs="Times New Roman"/>
          <w:bCs/>
          <w:sz w:val="24"/>
          <w:szCs w:val="24"/>
        </w:rPr>
        <w:t xml:space="preserve"> </w:t>
      </w:r>
      <w:r w:rsidRPr="000D5D88">
        <w:rPr>
          <w:rFonts w:ascii="Times New Roman" w:hAnsi="Times New Roman" w:cs="Times New Roman"/>
          <w:bCs/>
          <w:sz w:val="24"/>
          <w:szCs w:val="24"/>
        </w:rPr>
        <w:t>grounded, in turn, in statistical claims. Advocates of any</w:t>
      </w:r>
      <w:r>
        <w:rPr>
          <w:rFonts w:ascii="Times New Roman" w:hAnsi="Times New Roman" w:cs="Times New Roman"/>
          <w:bCs/>
          <w:sz w:val="24"/>
          <w:szCs w:val="24"/>
        </w:rPr>
        <w:t xml:space="preserve"> </w:t>
      </w:r>
      <w:r w:rsidRPr="000D5D88">
        <w:rPr>
          <w:rFonts w:ascii="Times New Roman" w:hAnsi="Times New Roman" w:cs="Times New Roman"/>
          <w:bCs/>
          <w:sz w:val="24"/>
          <w:szCs w:val="24"/>
        </w:rPr>
        <w:t>given policy will typically claim that it will only have good</w:t>
      </w:r>
      <w:r>
        <w:rPr>
          <w:rFonts w:ascii="Times New Roman" w:hAnsi="Times New Roman" w:cs="Times New Roman"/>
          <w:bCs/>
          <w:sz w:val="24"/>
          <w:szCs w:val="24"/>
        </w:rPr>
        <w:t xml:space="preserve"> </w:t>
      </w:r>
      <w:r w:rsidRPr="000D5D88">
        <w:rPr>
          <w:rFonts w:ascii="Times New Roman" w:hAnsi="Times New Roman" w:cs="Times New Roman"/>
          <w:bCs/>
          <w:sz w:val="24"/>
          <w:szCs w:val="24"/>
        </w:rPr>
        <w:t>effects, and that it is bound to have them; opponents will</w:t>
      </w:r>
      <w:r>
        <w:rPr>
          <w:rFonts w:ascii="Times New Roman" w:hAnsi="Times New Roman" w:cs="Times New Roman"/>
          <w:bCs/>
          <w:sz w:val="24"/>
          <w:szCs w:val="24"/>
        </w:rPr>
        <w:t xml:space="preserve"> </w:t>
      </w:r>
      <w:r w:rsidRPr="000D5D88">
        <w:rPr>
          <w:rFonts w:ascii="Times New Roman" w:hAnsi="Times New Roman" w:cs="Times New Roman"/>
          <w:bCs/>
          <w:sz w:val="24"/>
          <w:szCs w:val="24"/>
        </w:rPr>
        <w:t>typically claim the reverse. But in fact, most policies have</w:t>
      </w:r>
      <w:r>
        <w:rPr>
          <w:rFonts w:ascii="Times New Roman" w:hAnsi="Times New Roman" w:cs="Times New Roman"/>
          <w:bCs/>
          <w:sz w:val="24"/>
          <w:szCs w:val="24"/>
        </w:rPr>
        <w:t xml:space="preserve"> </w:t>
      </w:r>
      <w:r w:rsidRPr="000D5D88">
        <w:rPr>
          <w:rFonts w:ascii="Times New Roman" w:hAnsi="Times New Roman" w:cs="Times New Roman"/>
          <w:bCs/>
          <w:sz w:val="24"/>
          <w:szCs w:val="24"/>
        </w:rPr>
        <w:t>some good and some bad effects and, when assessing any</w:t>
      </w:r>
      <w:r>
        <w:rPr>
          <w:rFonts w:ascii="Times New Roman" w:hAnsi="Times New Roman" w:cs="Times New Roman"/>
          <w:bCs/>
          <w:sz w:val="24"/>
          <w:szCs w:val="24"/>
        </w:rPr>
        <w:t xml:space="preserve"> </w:t>
      </w:r>
      <w:r w:rsidRPr="000D5D88">
        <w:rPr>
          <w:rFonts w:ascii="Times New Roman" w:hAnsi="Times New Roman" w:cs="Times New Roman"/>
          <w:bCs/>
          <w:sz w:val="24"/>
          <w:szCs w:val="24"/>
        </w:rPr>
        <w:t>policy proposal, one can only make probabilistic judgments</w:t>
      </w:r>
      <w:r>
        <w:rPr>
          <w:rFonts w:ascii="Times New Roman" w:hAnsi="Times New Roman" w:cs="Times New Roman"/>
          <w:bCs/>
          <w:sz w:val="24"/>
          <w:szCs w:val="24"/>
        </w:rPr>
        <w:t xml:space="preserve"> </w:t>
      </w:r>
      <w:r w:rsidRPr="000D5D88">
        <w:rPr>
          <w:rFonts w:ascii="Times New Roman" w:hAnsi="Times New Roman" w:cs="Times New Roman"/>
          <w:bCs/>
          <w:sz w:val="24"/>
          <w:szCs w:val="24"/>
        </w:rPr>
        <w:t xml:space="preserve">about the balance of costs and benefits. </w:t>
      </w:r>
    </w:p>
    <w:p w14:paraId="358D6323" w14:textId="715E1B62" w:rsidR="005F54BD" w:rsidRDefault="000D5D88" w:rsidP="00FA7EAF">
      <w:pPr>
        <w:spacing w:after="0" w:line="240" w:lineRule="auto"/>
        <w:ind w:firstLine="284"/>
        <w:jc w:val="both"/>
        <w:rPr>
          <w:rFonts w:ascii="Times New Roman" w:hAnsi="Times New Roman" w:cs="Times New Roman"/>
          <w:b/>
          <w:bCs/>
          <w:sz w:val="24"/>
          <w:szCs w:val="24"/>
        </w:rPr>
      </w:pPr>
      <w:r w:rsidRPr="000D5D88">
        <w:rPr>
          <w:rFonts w:ascii="Times New Roman" w:hAnsi="Times New Roman" w:cs="Times New Roman"/>
          <w:bCs/>
          <w:sz w:val="24"/>
          <w:szCs w:val="24"/>
        </w:rPr>
        <w:lastRenderedPageBreak/>
        <w:t>Orienting more of</w:t>
      </w:r>
      <w:r>
        <w:rPr>
          <w:rFonts w:ascii="Times New Roman" w:hAnsi="Times New Roman" w:cs="Times New Roman"/>
          <w:bCs/>
          <w:sz w:val="24"/>
          <w:szCs w:val="24"/>
        </w:rPr>
        <w:t xml:space="preserve"> </w:t>
      </w:r>
      <w:r w:rsidRPr="000D5D88">
        <w:rPr>
          <w:rFonts w:ascii="Times New Roman" w:hAnsi="Times New Roman" w:cs="Times New Roman"/>
          <w:bCs/>
          <w:sz w:val="24"/>
          <w:szCs w:val="24"/>
        </w:rPr>
        <w:t>mathematics teaching toward understanding probabilities</w:t>
      </w:r>
      <w:r>
        <w:rPr>
          <w:rFonts w:ascii="Times New Roman" w:hAnsi="Times New Roman" w:cs="Times New Roman"/>
          <w:bCs/>
          <w:sz w:val="24"/>
          <w:szCs w:val="24"/>
        </w:rPr>
        <w:t xml:space="preserve"> </w:t>
      </w:r>
      <w:r w:rsidRPr="000D5D88">
        <w:rPr>
          <w:rFonts w:ascii="Times New Roman" w:hAnsi="Times New Roman" w:cs="Times New Roman"/>
          <w:bCs/>
          <w:sz w:val="24"/>
          <w:szCs w:val="24"/>
        </w:rPr>
        <w:t xml:space="preserve">and statistical </w:t>
      </w:r>
      <w:proofErr w:type="gramStart"/>
      <w:r w:rsidRPr="000D5D88">
        <w:rPr>
          <w:rFonts w:ascii="Times New Roman" w:hAnsi="Times New Roman" w:cs="Times New Roman"/>
          <w:bCs/>
          <w:sz w:val="24"/>
          <w:szCs w:val="24"/>
        </w:rPr>
        <w:t>claims, and</w:t>
      </w:r>
      <w:proofErr w:type="gramEnd"/>
      <w:r w:rsidRPr="000D5D88">
        <w:rPr>
          <w:rFonts w:ascii="Times New Roman" w:hAnsi="Times New Roman" w:cs="Times New Roman"/>
          <w:bCs/>
          <w:sz w:val="24"/>
          <w:szCs w:val="24"/>
        </w:rPr>
        <w:t xml:space="preserve"> ensuring that students have</w:t>
      </w:r>
      <w:r>
        <w:rPr>
          <w:rFonts w:ascii="Times New Roman" w:hAnsi="Times New Roman" w:cs="Times New Roman"/>
          <w:bCs/>
          <w:sz w:val="24"/>
          <w:szCs w:val="24"/>
        </w:rPr>
        <w:t xml:space="preserve"> </w:t>
      </w:r>
      <w:r w:rsidRPr="000D5D88">
        <w:rPr>
          <w:rFonts w:ascii="Times New Roman" w:hAnsi="Times New Roman" w:cs="Times New Roman"/>
          <w:bCs/>
          <w:sz w:val="24"/>
          <w:szCs w:val="24"/>
        </w:rPr>
        <w:t>practice in applying the knowledge and skills they develop to</w:t>
      </w:r>
      <w:r>
        <w:rPr>
          <w:rFonts w:ascii="Times New Roman" w:hAnsi="Times New Roman" w:cs="Times New Roman"/>
          <w:bCs/>
          <w:sz w:val="24"/>
          <w:szCs w:val="24"/>
        </w:rPr>
        <w:t xml:space="preserve"> </w:t>
      </w:r>
      <w:r w:rsidRPr="000D5D88">
        <w:rPr>
          <w:rFonts w:ascii="Times New Roman" w:hAnsi="Times New Roman" w:cs="Times New Roman"/>
          <w:bCs/>
          <w:sz w:val="24"/>
          <w:szCs w:val="24"/>
        </w:rPr>
        <w:t>claims about policy, is probably an essential part of</w:t>
      </w:r>
      <w:r>
        <w:rPr>
          <w:rFonts w:ascii="Times New Roman" w:hAnsi="Times New Roman" w:cs="Times New Roman"/>
          <w:bCs/>
          <w:sz w:val="24"/>
          <w:szCs w:val="24"/>
        </w:rPr>
        <w:t xml:space="preserve"> </w:t>
      </w:r>
      <w:r w:rsidRPr="000D5D88">
        <w:rPr>
          <w:rFonts w:ascii="Times New Roman" w:hAnsi="Times New Roman" w:cs="Times New Roman"/>
          <w:bCs/>
          <w:sz w:val="24"/>
          <w:szCs w:val="24"/>
        </w:rPr>
        <w:t>developing the relevant statistical literacy. Just as most</w:t>
      </w:r>
      <w:r>
        <w:rPr>
          <w:rFonts w:ascii="Times New Roman" w:hAnsi="Times New Roman" w:cs="Times New Roman"/>
          <w:bCs/>
          <w:sz w:val="24"/>
          <w:szCs w:val="24"/>
        </w:rPr>
        <w:t xml:space="preserve"> </w:t>
      </w:r>
      <w:r w:rsidRPr="000D5D88">
        <w:rPr>
          <w:rFonts w:ascii="Times New Roman" w:hAnsi="Times New Roman" w:cs="Times New Roman"/>
          <w:bCs/>
          <w:sz w:val="24"/>
          <w:szCs w:val="24"/>
        </w:rPr>
        <w:t xml:space="preserve">citizens, most of the time, are not going to </w:t>
      </w:r>
      <w:proofErr w:type="gramStart"/>
      <w:r w:rsidRPr="000D5D88">
        <w:rPr>
          <w:rFonts w:ascii="Times New Roman" w:hAnsi="Times New Roman" w:cs="Times New Roman"/>
          <w:bCs/>
          <w:sz w:val="24"/>
          <w:szCs w:val="24"/>
        </w:rPr>
        <w:t>carefully scrutinize</w:t>
      </w:r>
      <w:proofErr w:type="gramEnd"/>
      <w:r>
        <w:rPr>
          <w:rFonts w:ascii="Times New Roman" w:hAnsi="Times New Roman" w:cs="Times New Roman"/>
          <w:bCs/>
          <w:sz w:val="24"/>
          <w:szCs w:val="24"/>
        </w:rPr>
        <w:t xml:space="preserve"> </w:t>
      </w:r>
      <w:r w:rsidRPr="000D5D88">
        <w:rPr>
          <w:rFonts w:ascii="Times New Roman" w:hAnsi="Times New Roman" w:cs="Times New Roman"/>
          <w:bCs/>
          <w:sz w:val="24"/>
          <w:szCs w:val="24"/>
        </w:rPr>
        <w:t>news media reports in detail, they are not likely to investigate</w:t>
      </w:r>
      <w:r>
        <w:rPr>
          <w:rFonts w:ascii="Times New Roman" w:hAnsi="Times New Roman" w:cs="Times New Roman"/>
          <w:bCs/>
          <w:sz w:val="24"/>
          <w:szCs w:val="24"/>
        </w:rPr>
        <w:t xml:space="preserve"> </w:t>
      </w:r>
      <w:r w:rsidRPr="000D5D88">
        <w:rPr>
          <w:rFonts w:ascii="Times New Roman" w:hAnsi="Times New Roman" w:cs="Times New Roman"/>
          <w:bCs/>
          <w:sz w:val="24"/>
          <w:szCs w:val="24"/>
        </w:rPr>
        <w:t>statistical claims that lie behind claims about policy: to</w:t>
      </w:r>
      <w:r>
        <w:rPr>
          <w:rFonts w:ascii="Times New Roman" w:hAnsi="Times New Roman" w:cs="Times New Roman"/>
          <w:bCs/>
          <w:sz w:val="24"/>
          <w:szCs w:val="24"/>
        </w:rPr>
        <w:t xml:space="preserve"> </w:t>
      </w:r>
      <w:r w:rsidRPr="000D5D88">
        <w:rPr>
          <w:rFonts w:ascii="Times New Roman" w:hAnsi="Times New Roman" w:cs="Times New Roman"/>
          <w:bCs/>
          <w:sz w:val="24"/>
          <w:szCs w:val="24"/>
        </w:rPr>
        <w:t>expect otherwise is to demand too much of the polity. But a</w:t>
      </w:r>
      <w:r>
        <w:rPr>
          <w:rFonts w:ascii="Times New Roman" w:hAnsi="Times New Roman" w:cs="Times New Roman"/>
          <w:bCs/>
          <w:sz w:val="24"/>
          <w:szCs w:val="24"/>
        </w:rPr>
        <w:t xml:space="preserve"> </w:t>
      </w:r>
      <w:r w:rsidRPr="000D5D88">
        <w:rPr>
          <w:rFonts w:ascii="Times New Roman" w:hAnsi="Times New Roman" w:cs="Times New Roman"/>
          <w:bCs/>
          <w:sz w:val="24"/>
          <w:szCs w:val="24"/>
        </w:rPr>
        <w:t>well-functioning democracy requires that there is a</w:t>
      </w:r>
      <w:r>
        <w:rPr>
          <w:rFonts w:ascii="Times New Roman" w:hAnsi="Times New Roman" w:cs="Times New Roman"/>
          <w:bCs/>
          <w:sz w:val="24"/>
          <w:szCs w:val="24"/>
        </w:rPr>
        <w:t xml:space="preserve"> </w:t>
      </w:r>
      <w:r w:rsidRPr="000D5D88">
        <w:rPr>
          <w:rFonts w:ascii="Times New Roman" w:hAnsi="Times New Roman" w:cs="Times New Roman"/>
          <w:bCs/>
          <w:sz w:val="24"/>
          <w:szCs w:val="24"/>
        </w:rPr>
        <w:t>substantial pool of ability to engage well in the critical</w:t>
      </w:r>
      <w:r>
        <w:rPr>
          <w:rFonts w:ascii="Times New Roman" w:hAnsi="Times New Roman" w:cs="Times New Roman"/>
          <w:bCs/>
          <w:sz w:val="24"/>
          <w:szCs w:val="24"/>
        </w:rPr>
        <w:t xml:space="preserve"> </w:t>
      </w:r>
      <w:r w:rsidRPr="000D5D88">
        <w:rPr>
          <w:rFonts w:ascii="Times New Roman" w:hAnsi="Times New Roman" w:cs="Times New Roman"/>
          <w:bCs/>
          <w:sz w:val="24"/>
          <w:szCs w:val="24"/>
        </w:rPr>
        <w:t>consumption of statistical evidence and to scrutinize news</w:t>
      </w:r>
      <w:r>
        <w:rPr>
          <w:rFonts w:ascii="Times New Roman" w:hAnsi="Times New Roman" w:cs="Times New Roman"/>
          <w:bCs/>
          <w:sz w:val="24"/>
          <w:szCs w:val="24"/>
        </w:rPr>
        <w:t xml:space="preserve"> </w:t>
      </w:r>
      <w:r w:rsidRPr="000D5D88">
        <w:rPr>
          <w:rFonts w:ascii="Times New Roman" w:hAnsi="Times New Roman" w:cs="Times New Roman"/>
          <w:bCs/>
          <w:sz w:val="24"/>
          <w:szCs w:val="24"/>
        </w:rPr>
        <w:t>media critically, and that this pool is well-distributed across</w:t>
      </w:r>
      <w:r>
        <w:rPr>
          <w:rFonts w:ascii="Times New Roman" w:hAnsi="Times New Roman" w:cs="Times New Roman"/>
          <w:bCs/>
          <w:sz w:val="24"/>
          <w:szCs w:val="24"/>
        </w:rPr>
        <w:t xml:space="preserve"> </w:t>
      </w:r>
      <w:r w:rsidRPr="000D5D88">
        <w:rPr>
          <w:rFonts w:ascii="Times New Roman" w:hAnsi="Times New Roman" w:cs="Times New Roman"/>
          <w:bCs/>
          <w:sz w:val="24"/>
          <w:szCs w:val="24"/>
        </w:rPr>
        <w:t>the population: that is, that the pool should not mainly be</w:t>
      </w:r>
      <w:r>
        <w:rPr>
          <w:rFonts w:ascii="Times New Roman" w:hAnsi="Times New Roman" w:cs="Times New Roman"/>
          <w:bCs/>
          <w:sz w:val="24"/>
          <w:szCs w:val="24"/>
        </w:rPr>
        <w:t xml:space="preserve"> </w:t>
      </w:r>
      <w:r w:rsidRPr="000D5D88">
        <w:rPr>
          <w:rFonts w:ascii="Times New Roman" w:hAnsi="Times New Roman" w:cs="Times New Roman"/>
          <w:bCs/>
          <w:sz w:val="24"/>
          <w:szCs w:val="24"/>
        </w:rPr>
        <w:t>concentrated at one end of the political spectrum, or in one</w:t>
      </w:r>
      <w:r>
        <w:rPr>
          <w:rFonts w:ascii="Times New Roman" w:hAnsi="Times New Roman" w:cs="Times New Roman"/>
          <w:bCs/>
          <w:sz w:val="24"/>
          <w:szCs w:val="24"/>
        </w:rPr>
        <w:t xml:space="preserve"> </w:t>
      </w:r>
      <w:r w:rsidRPr="000D5D88">
        <w:rPr>
          <w:rFonts w:ascii="Times New Roman" w:hAnsi="Times New Roman" w:cs="Times New Roman"/>
          <w:bCs/>
          <w:sz w:val="24"/>
          <w:szCs w:val="24"/>
        </w:rPr>
        <w:t>part of the country, or in one social class.</w:t>
      </w:r>
    </w:p>
    <w:p w14:paraId="0C211913" w14:textId="77777777" w:rsidR="00995273" w:rsidRPr="00FA7EAF" w:rsidRDefault="00995273" w:rsidP="0098128E">
      <w:pPr>
        <w:spacing w:after="0" w:line="240" w:lineRule="auto"/>
        <w:ind w:firstLine="284"/>
        <w:jc w:val="both"/>
        <w:rPr>
          <w:rFonts w:ascii="Times New Roman" w:hAnsi="Times New Roman" w:cs="Times New Roman"/>
          <w:bCs/>
          <w:sz w:val="24"/>
          <w:szCs w:val="24"/>
        </w:rPr>
      </w:pPr>
    </w:p>
    <w:p w14:paraId="6CCB9BD5" w14:textId="007B7279" w:rsidR="005F54BD" w:rsidRDefault="005F54BD" w:rsidP="0098128E">
      <w:pPr>
        <w:spacing w:after="0" w:line="240" w:lineRule="auto"/>
        <w:ind w:firstLine="284"/>
        <w:jc w:val="both"/>
        <w:rPr>
          <w:rFonts w:ascii="Times New Roman" w:hAnsi="Times New Roman" w:cs="Times New Roman"/>
          <w:bCs/>
          <w:sz w:val="24"/>
          <w:szCs w:val="24"/>
        </w:rPr>
      </w:pPr>
    </w:p>
    <w:p w14:paraId="1AE34295" w14:textId="77777777" w:rsidR="00FA7EAF" w:rsidRPr="00FA7EAF" w:rsidRDefault="00FA7EAF" w:rsidP="0098128E">
      <w:pPr>
        <w:spacing w:after="0" w:line="240" w:lineRule="auto"/>
        <w:ind w:firstLine="284"/>
        <w:jc w:val="both"/>
        <w:rPr>
          <w:rFonts w:ascii="Times New Roman" w:hAnsi="Times New Roman" w:cs="Times New Roman"/>
          <w:bCs/>
          <w:sz w:val="24"/>
          <w:szCs w:val="24"/>
        </w:rPr>
      </w:pPr>
    </w:p>
    <w:p w14:paraId="2873A02E" w14:textId="77777777" w:rsidR="00FA7EAF" w:rsidRDefault="005F54BD" w:rsidP="00F16948">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3. </w:t>
      </w:r>
      <w:r w:rsidR="00FA7EAF" w:rsidRPr="00FA7EAF">
        <w:rPr>
          <w:rFonts w:ascii="Times New Roman" w:hAnsi="Times New Roman" w:cs="Times New Roman"/>
          <w:b/>
          <w:bCs/>
          <w:sz w:val="24"/>
          <w:szCs w:val="24"/>
        </w:rPr>
        <w:t>The Evolution of State Education</w:t>
      </w:r>
      <w:r w:rsidR="00FA7EAF">
        <w:rPr>
          <w:rFonts w:ascii="Times New Roman" w:hAnsi="Times New Roman" w:cs="Times New Roman"/>
          <w:b/>
          <w:bCs/>
          <w:sz w:val="24"/>
          <w:szCs w:val="24"/>
        </w:rPr>
        <w:t xml:space="preserve"> </w:t>
      </w:r>
      <w:r w:rsidR="00FA7EAF" w:rsidRPr="00FA7EAF">
        <w:rPr>
          <w:rFonts w:ascii="Times New Roman" w:hAnsi="Times New Roman" w:cs="Times New Roman"/>
          <w:b/>
          <w:bCs/>
          <w:sz w:val="24"/>
          <w:szCs w:val="24"/>
        </w:rPr>
        <w:t>Agencies</w:t>
      </w:r>
      <w:r w:rsidR="00FA7EAF" w:rsidRPr="00FA7EAF">
        <w:rPr>
          <w:rFonts w:ascii="Times New Roman" w:hAnsi="Times New Roman" w:cs="Times New Roman"/>
          <w:b/>
          <w:bCs/>
          <w:sz w:val="24"/>
          <w:szCs w:val="24"/>
        </w:rPr>
        <w:cr/>
      </w:r>
    </w:p>
    <w:p w14:paraId="6AA2D495" w14:textId="394B7E8F" w:rsidR="00517E86" w:rsidRPr="00FA7EAF" w:rsidRDefault="00FC4677" w:rsidP="00F16948">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3.1. </w:t>
      </w:r>
      <w:r w:rsidR="00FA7EAF">
        <w:rPr>
          <w:rFonts w:ascii="Times New Roman" w:hAnsi="Times New Roman" w:cs="Times New Roman"/>
          <w:bCs/>
          <w:i/>
          <w:sz w:val="24"/>
          <w:szCs w:val="24"/>
        </w:rPr>
        <w:t>History</w:t>
      </w:r>
    </w:p>
    <w:p w14:paraId="4E3A0F4A" w14:textId="7AD1547E" w:rsidR="00F13513" w:rsidRDefault="00FA7EAF" w:rsidP="00FA7EAF">
      <w:pPr>
        <w:spacing w:after="0" w:line="240" w:lineRule="auto"/>
        <w:jc w:val="both"/>
        <w:rPr>
          <w:rFonts w:ascii="Times New Roman" w:hAnsi="Times New Roman" w:cs="Times New Roman"/>
          <w:bCs/>
          <w:sz w:val="24"/>
          <w:szCs w:val="24"/>
        </w:rPr>
      </w:pPr>
      <w:r w:rsidRPr="00FA7EAF">
        <w:rPr>
          <w:rFonts w:ascii="Times New Roman" w:hAnsi="Times New Roman" w:cs="Times New Roman"/>
          <w:bCs/>
          <w:sz w:val="24"/>
          <w:szCs w:val="24"/>
        </w:rPr>
        <w:t>The historical evolution of SEAs provides important</w:t>
      </w:r>
      <w:r>
        <w:rPr>
          <w:rFonts w:ascii="Times New Roman" w:hAnsi="Times New Roman" w:cs="Times New Roman"/>
          <w:bCs/>
          <w:sz w:val="24"/>
          <w:szCs w:val="24"/>
        </w:rPr>
        <w:t xml:space="preserve"> </w:t>
      </w:r>
      <w:r w:rsidRPr="00FA7EAF">
        <w:rPr>
          <w:rFonts w:ascii="Times New Roman" w:hAnsi="Times New Roman" w:cs="Times New Roman"/>
          <w:bCs/>
          <w:sz w:val="24"/>
          <w:szCs w:val="24"/>
        </w:rPr>
        <w:t>context for understanding the ways in which their role</w:t>
      </w:r>
      <w:r>
        <w:rPr>
          <w:rFonts w:ascii="Times New Roman" w:hAnsi="Times New Roman" w:cs="Times New Roman"/>
          <w:bCs/>
          <w:sz w:val="24"/>
          <w:szCs w:val="24"/>
        </w:rPr>
        <w:t xml:space="preserve"> </w:t>
      </w:r>
      <w:r w:rsidRPr="00FA7EAF">
        <w:rPr>
          <w:rFonts w:ascii="Times New Roman" w:hAnsi="Times New Roman" w:cs="Times New Roman"/>
          <w:bCs/>
          <w:sz w:val="24"/>
          <w:szCs w:val="24"/>
        </w:rPr>
        <w:t>has shifted over the past two decades and is likely to</w:t>
      </w:r>
      <w:r>
        <w:rPr>
          <w:rFonts w:ascii="Times New Roman" w:hAnsi="Times New Roman" w:cs="Times New Roman"/>
          <w:bCs/>
          <w:sz w:val="24"/>
          <w:szCs w:val="24"/>
        </w:rPr>
        <w:t xml:space="preserve"> </w:t>
      </w:r>
      <w:r w:rsidRPr="00FA7EAF">
        <w:rPr>
          <w:rFonts w:ascii="Times New Roman" w:hAnsi="Times New Roman" w:cs="Times New Roman"/>
          <w:bCs/>
          <w:sz w:val="24"/>
          <w:szCs w:val="24"/>
        </w:rPr>
        <w:t>shift further in coming years. Until recently, SEAs were</w:t>
      </w:r>
      <w:r>
        <w:rPr>
          <w:rFonts w:ascii="Times New Roman" w:hAnsi="Times New Roman" w:cs="Times New Roman"/>
          <w:bCs/>
          <w:sz w:val="24"/>
          <w:szCs w:val="24"/>
        </w:rPr>
        <w:t xml:space="preserve"> </w:t>
      </w:r>
      <w:r w:rsidRPr="00FA7EAF">
        <w:rPr>
          <w:rFonts w:ascii="Times New Roman" w:hAnsi="Times New Roman" w:cs="Times New Roman"/>
          <w:bCs/>
          <w:sz w:val="24"/>
          <w:szCs w:val="24"/>
        </w:rPr>
        <w:t>not deeply involved in K-12 education policymaking or</w:t>
      </w:r>
      <w:r>
        <w:rPr>
          <w:rFonts w:ascii="Times New Roman" w:hAnsi="Times New Roman" w:cs="Times New Roman"/>
          <w:bCs/>
          <w:sz w:val="24"/>
          <w:szCs w:val="24"/>
        </w:rPr>
        <w:t xml:space="preserve"> </w:t>
      </w:r>
      <w:r w:rsidRPr="00FA7EAF">
        <w:rPr>
          <w:rFonts w:ascii="Times New Roman" w:hAnsi="Times New Roman" w:cs="Times New Roman"/>
          <w:bCs/>
          <w:sz w:val="24"/>
          <w:szCs w:val="24"/>
        </w:rPr>
        <w:t>school district oversight, and school districts and local</w:t>
      </w:r>
      <w:r>
        <w:rPr>
          <w:rFonts w:ascii="Times New Roman" w:hAnsi="Times New Roman" w:cs="Times New Roman"/>
          <w:bCs/>
          <w:sz w:val="24"/>
          <w:szCs w:val="24"/>
        </w:rPr>
        <w:t xml:space="preserve"> </w:t>
      </w:r>
      <w:r w:rsidRPr="00FA7EAF">
        <w:rPr>
          <w:rFonts w:ascii="Times New Roman" w:hAnsi="Times New Roman" w:cs="Times New Roman"/>
          <w:bCs/>
          <w:sz w:val="24"/>
          <w:szCs w:val="24"/>
        </w:rPr>
        <w:t>school boards were the dominant decision makers for</w:t>
      </w:r>
      <w:r>
        <w:rPr>
          <w:rFonts w:ascii="Times New Roman" w:hAnsi="Times New Roman" w:cs="Times New Roman"/>
          <w:bCs/>
          <w:sz w:val="24"/>
          <w:szCs w:val="24"/>
        </w:rPr>
        <w:t xml:space="preserve"> </w:t>
      </w:r>
      <w:r w:rsidRPr="00FA7EAF">
        <w:rPr>
          <w:rFonts w:ascii="Times New Roman" w:hAnsi="Times New Roman" w:cs="Times New Roman"/>
          <w:bCs/>
          <w:sz w:val="24"/>
          <w:szCs w:val="24"/>
        </w:rPr>
        <w:t>elementary and secondary schools. Beginning with</w:t>
      </w:r>
      <w:r>
        <w:rPr>
          <w:rFonts w:ascii="Times New Roman" w:hAnsi="Times New Roman" w:cs="Times New Roman"/>
          <w:bCs/>
          <w:sz w:val="24"/>
          <w:szCs w:val="24"/>
        </w:rPr>
        <w:t xml:space="preserve"> </w:t>
      </w:r>
      <w:r w:rsidRPr="00FA7EAF">
        <w:rPr>
          <w:rFonts w:ascii="Times New Roman" w:hAnsi="Times New Roman" w:cs="Times New Roman"/>
          <w:bCs/>
          <w:sz w:val="24"/>
          <w:szCs w:val="24"/>
        </w:rPr>
        <w:t xml:space="preserve">the federal </w:t>
      </w:r>
      <w:r w:rsidRPr="00FA7EAF">
        <w:rPr>
          <w:rFonts w:ascii="Times New Roman" w:hAnsi="Times New Roman" w:cs="Times New Roman"/>
          <w:bCs/>
          <w:i/>
          <w:iCs/>
          <w:sz w:val="24"/>
          <w:szCs w:val="24"/>
        </w:rPr>
        <w:t>National Defense Education Act</w:t>
      </w:r>
      <w:r w:rsidRPr="00FA7EAF">
        <w:rPr>
          <w:rFonts w:ascii="Times New Roman" w:hAnsi="Times New Roman" w:cs="Times New Roman"/>
          <w:bCs/>
          <w:sz w:val="24"/>
          <w:szCs w:val="24"/>
        </w:rPr>
        <w:t xml:space="preserve"> (NDEA) of</w:t>
      </w:r>
      <w:r>
        <w:rPr>
          <w:rFonts w:ascii="Times New Roman" w:hAnsi="Times New Roman" w:cs="Times New Roman"/>
          <w:bCs/>
          <w:sz w:val="24"/>
          <w:szCs w:val="24"/>
        </w:rPr>
        <w:t xml:space="preserve"> </w:t>
      </w:r>
      <w:r w:rsidRPr="00FA7EAF">
        <w:rPr>
          <w:rFonts w:ascii="Times New Roman" w:hAnsi="Times New Roman" w:cs="Times New Roman"/>
          <w:bCs/>
          <w:sz w:val="24"/>
          <w:szCs w:val="24"/>
        </w:rPr>
        <w:t>1958 and the Elementary and Secondary Education Act</w:t>
      </w:r>
      <w:r>
        <w:rPr>
          <w:rFonts w:ascii="Times New Roman" w:hAnsi="Times New Roman" w:cs="Times New Roman"/>
          <w:bCs/>
          <w:sz w:val="24"/>
          <w:szCs w:val="24"/>
        </w:rPr>
        <w:t xml:space="preserve"> </w:t>
      </w:r>
      <w:r w:rsidRPr="00FA7EAF">
        <w:rPr>
          <w:rFonts w:ascii="Times New Roman" w:hAnsi="Times New Roman" w:cs="Times New Roman"/>
          <w:bCs/>
          <w:sz w:val="24"/>
          <w:szCs w:val="24"/>
        </w:rPr>
        <w:t>(ESEA) of 1965, however, national policymakers used</w:t>
      </w:r>
      <w:r>
        <w:rPr>
          <w:rFonts w:ascii="Times New Roman" w:hAnsi="Times New Roman" w:cs="Times New Roman"/>
          <w:bCs/>
          <w:sz w:val="24"/>
          <w:szCs w:val="24"/>
        </w:rPr>
        <w:t xml:space="preserve"> </w:t>
      </w:r>
      <w:r w:rsidRPr="00FA7EAF">
        <w:rPr>
          <w:rFonts w:ascii="Times New Roman" w:hAnsi="Times New Roman" w:cs="Times New Roman"/>
          <w:bCs/>
          <w:sz w:val="24"/>
          <w:szCs w:val="24"/>
        </w:rPr>
        <w:t>the grant-in-aid system to push states to pursue federal</w:t>
      </w:r>
      <w:r>
        <w:rPr>
          <w:rFonts w:ascii="Times New Roman" w:hAnsi="Times New Roman" w:cs="Times New Roman"/>
          <w:bCs/>
          <w:sz w:val="24"/>
          <w:szCs w:val="24"/>
        </w:rPr>
        <w:t xml:space="preserve"> </w:t>
      </w:r>
      <w:r w:rsidRPr="00FA7EAF">
        <w:rPr>
          <w:rFonts w:ascii="Times New Roman" w:hAnsi="Times New Roman" w:cs="Times New Roman"/>
          <w:bCs/>
          <w:sz w:val="24"/>
          <w:szCs w:val="24"/>
        </w:rPr>
        <w:t>goals in public education. In order to claim their share</w:t>
      </w:r>
      <w:r>
        <w:rPr>
          <w:rFonts w:ascii="Times New Roman" w:hAnsi="Times New Roman" w:cs="Times New Roman"/>
          <w:bCs/>
          <w:sz w:val="24"/>
          <w:szCs w:val="24"/>
        </w:rPr>
        <w:t xml:space="preserve"> </w:t>
      </w:r>
      <w:r w:rsidRPr="00FA7EAF">
        <w:rPr>
          <w:rFonts w:ascii="Times New Roman" w:hAnsi="Times New Roman" w:cs="Times New Roman"/>
          <w:bCs/>
          <w:sz w:val="24"/>
          <w:szCs w:val="24"/>
        </w:rPr>
        <w:t>of a growing pot of federal education funds, states had</w:t>
      </w:r>
      <w:r>
        <w:rPr>
          <w:rFonts w:ascii="Times New Roman" w:hAnsi="Times New Roman" w:cs="Times New Roman"/>
          <w:bCs/>
          <w:sz w:val="24"/>
          <w:szCs w:val="24"/>
        </w:rPr>
        <w:t xml:space="preserve"> </w:t>
      </w:r>
      <w:r w:rsidRPr="00FA7EAF">
        <w:rPr>
          <w:rFonts w:ascii="Times New Roman" w:hAnsi="Times New Roman" w:cs="Times New Roman"/>
          <w:bCs/>
          <w:sz w:val="24"/>
          <w:szCs w:val="24"/>
        </w:rPr>
        <w:t>to agree to comply with a wide array of federal policy</w:t>
      </w:r>
      <w:r>
        <w:rPr>
          <w:rFonts w:ascii="Times New Roman" w:hAnsi="Times New Roman" w:cs="Times New Roman"/>
          <w:bCs/>
          <w:sz w:val="24"/>
          <w:szCs w:val="24"/>
        </w:rPr>
        <w:t xml:space="preserve"> </w:t>
      </w:r>
      <w:r w:rsidRPr="00FA7EAF">
        <w:rPr>
          <w:rFonts w:ascii="Times New Roman" w:hAnsi="Times New Roman" w:cs="Times New Roman"/>
          <w:bCs/>
          <w:sz w:val="24"/>
          <w:szCs w:val="24"/>
        </w:rPr>
        <w:t>mandates, and over time the relationship between</w:t>
      </w:r>
      <w:r>
        <w:rPr>
          <w:rFonts w:ascii="Times New Roman" w:hAnsi="Times New Roman" w:cs="Times New Roman"/>
          <w:bCs/>
          <w:sz w:val="24"/>
          <w:szCs w:val="24"/>
        </w:rPr>
        <w:t xml:space="preserve"> </w:t>
      </w:r>
      <w:r w:rsidRPr="00FA7EAF">
        <w:rPr>
          <w:rFonts w:ascii="Times New Roman" w:hAnsi="Times New Roman" w:cs="Times New Roman"/>
          <w:bCs/>
          <w:sz w:val="24"/>
          <w:szCs w:val="24"/>
        </w:rPr>
        <w:t>state education agencies and local school districts</w:t>
      </w:r>
      <w:r>
        <w:rPr>
          <w:rFonts w:ascii="Times New Roman" w:hAnsi="Times New Roman" w:cs="Times New Roman"/>
          <w:bCs/>
          <w:sz w:val="24"/>
          <w:szCs w:val="24"/>
        </w:rPr>
        <w:t xml:space="preserve"> </w:t>
      </w:r>
      <w:r w:rsidRPr="00FA7EAF">
        <w:rPr>
          <w:rFonts w:ascii="Times New Roman" w:hAnsi="Times New Roman" w:cs="Times New Roman"/>
          <w:bCs/>
          <w:sz w:val="24"/>
          <w:szCs w:val="24"/>
        </w:rPr>
        <w:t>began to change</w:t>
      </w:r>
      <w:r>
        <w:rPr>
          <w:rStyle w:val="Rimandonotaapidipagina"/>
          <w:rFonts w:ascii="Times New Roman" w:hAnsi="Times New Roman" w:cs="Times New Roman"/>
          <w:bCs/>
          <w:sz w:val="24"/>
          <w:szCs w:val="24"/>
        </w:rPr>
        <w:footnoteReference w:id="1"/>
      </w:r>
      <w:r w:rsidRPr="00FA7EAF">
        <w:rPr>
          <w:rFonts w:ascii="Times New Roman" w:hAnsi="Times New Roman" w:cs="Times New Roman"/>
          <w:bCs/>
          <w:sz w:val="24"/>
          <w:szCs w:val="24"/>
        </w:rPr>
        <w:t>.</w:t>
      </w:r>
    </w:p>
    <w:p w14:paraId="24695D0E" w14:textId="77777777" w:rsidR="00FC4677" w:rsidRPr="0098128E" w:rsidRDefault="00FC4677" w:rsidP="0098128E">
      <w:pPr>
        <w:spacing w:after="0" w:line="240" w:lineRule="auto"/>
        <w:ind w:firstLine="284"/>
        <w:jc w:val="both"/>
        <w:rPr>
          <w:rFonts w:ascii="Times New Roman" w:hAnsi="Times New Roman" w:cs="Times New Roman"/>
          <w:bCs/>
          <w:sz w:val="24"/>
          <w:szCs w:val="24"/>
        </w:rPr>
      </w:pPr>
    </w:p>
    <w:p w14:paraId="7923AD63" w14:textId="1D515631" w:rsidR="00FC4677" w:rsidRDefault="00FC4677" w:rsidP="00FC46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3.2. </w:t>
      </w:r>
      <w:r w:rsidR="00F13513" w:rsidRPr="0098128E">
        <w:rPr>
          <w:rFonts w:ascii="Times New Roman" w:hAnsi="Times New Roman" w:cs="Times New Roman"/>
          <w:i/>
          <w:sz w:val="24"/>
          <w:szCs w:val="24"/>
        </w:rPr>
        <w:t xml:space="preserve">What lies behind </w:t>
      </w:r>
      <w:r w:rsidR="00FA7EAF">
        <w:rPr>
          <w:rFonts w:ascii="Times New Roman" w:hAnsi="Times New Roman" w:cs="Times New Roman"/>
          <w:i/>
          <w:sz w:val="24"/>
          <w:szCs w:val="24"/>
        </w:rPr>
        <w:t>cartoons?</w:t>
      </w:r>
      <w:r w:rsidR="00F13513" w:rsidRPr="0098128E">
        <w:rPr>
          <w:rFonts w:ascii="Times New Roman" w:hAnsi="Times New Roman" w:cs="Times New Roman"/>
          <w:i/>
          <w:sz w:val="24"/>
          <w:szCs w:val="24"/>
        </w:rPr>
        <w:t xml:space="preserve"> </w:t>
      </w:r>
    </w:p>
    <w:p w14:paraId="4706409A" w14:textId="7EB818CF" w:rsidR="005F3C7A" w:rsidRPr="009323AD" w:rsidRDefault="00FA7EAF" w:rsidP="005F3C7A">
      <w:pPr>
        <w:spacing w:after="0" w:line="240" w:lineRule="auto"/>
        <w:jc w:val="both"/>
        <w:rPr>
          <w:rFonts w:ascii="Times New Roman" w:hAnsi="Times New Roman" w:cs="Times New Roman"/>
          <w:sz w:val="24"/>
          <w:szCs w:val="24"/>
        </w:rPr>
      </w:pPr>
      <w:r w:rsidRPr="009323AD">
        <w:rPr>
          <w:rFonts w:ascii="Times New Roman" w:hAnsi="Times New Roman" w:cs="Times New Roman"/>
          <w:sz w:val="24"/>
          <w:szCs w:val="24"/>
        </w:rPr>
        <w:t>Within geopolitics and related disciplines such as international relations and critical security studies, there is growing recognition that visual cultures need to be better understood, precisely because of ongoing mass-mediated</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 xml:space="preserve">violence and terror (Power </w:t>
      </w:r>
      <w:r w:rsidR="005F3C7A" w:rsidRPr="009323AD">
        <w:rPr>
          <w:rFonts w:ascii="Times New Roman" w:hAnsi="Times New Roman" w:cs="Times New Roman"/>
          <w:sz w:val="24"/>
          <w:szCs w:val="24"/>
        </w:rPr>
        <w:t>and</w:t>
      </w:r>
      <w:r w:rsidRPr="009323AD">
        <w:rPr>
          <w:rFonts w:ascii="Times New Roman" w:hAnsi="Times New Roman" w:cs="Times New Roman"/>
          <w:sz w:val="24"/>
          <w:szCs w:val="24"/>
        </w:rPr>
        <w:t xml:space="preserve"> Crampton, 2005). In the words of Mitchell (1994</w:t>
      </w:r>
      <w:r w:rsidR="00EE1731">
        <w:rPr>
          <w:rFonts w:ascii="Times New Roman" w:hAnsi="Times New Roman" w:cs="Times New Roman"/>
          <w:sz w:val="24"/>
          <w:szCs w:val="24"/>
        </w:rPr>
        <w:t>:</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2</w:t>
      </w:r>
      <w:r w:rsidR="005F3C7A" w:rsidRPr="009323AD">
        <w:rPr>
          <w:rFonts w:ascii="Times New Roman" w:hAnsi="Times New Roman" w:cs="Times New Roman"/>
          <w:sz w:val="24"/>
          <w:szCs w:val="24"/>
        </w:rPr>
        <w:t>-</w:t>
      </w:r>
      <w:r w:rsidRPr="009323AD">
        <w:rPr>
          <w:rFonts w:ascii="Times New Roman" w:hAnsi="Times New Roman" w:cs="Times New Roman"/>
          <w:sz w:val="24"/>
          <w:szCs w:val="24"/>
        </w:rPr>
        <w:t>3)</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what we need is a critique of visual culture that is alert to the power of</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images for good and evil and that is capable of discriminating the variety and</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historical specificity of their uses</w:t>
      </w:r>
      <w:r w:rsidR="005F3C7A" w:rsidRPr="009323AD">
        <w:rPr>
          <w:rFonts w:ascii="Times New Roman" w:hAnsi="Times New Roman" w:cs="Times New Roman"/>
          <w:sz w:val="24"/>
          <w:szCs w:val="24"/>
        </w:rPr>
        <w:t>»</w:t>
      </w:r>
      <w:r w:rsidRPr="009323AD">
        <w:rPr>
          <w:rFonts w:ascii="Times New Roman" w:hAnsi="Times New Roman" w:cs="Times New Roman"/>
          <w:sz w:val="24"/>
          <w:szCs w:val="24"/>
        </w:rPr>
        <w:t xml:space="preserve">. </w:t>
      </w:r>
    </w:p>
    <w:p w14:paraId="34BC9099" w14:textId="77777777" w:rsidR="005F3C7A" w:rsidRPr="009323AD" w:rsidRDefault="00FA7EAF" w:rsidP="005F3C7A">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Following the attacks on the United States</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in September 2001, political leaders, journalists and commentators, as well as</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Hollywood producers, were swift to narrate and visually represent the new</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dangers facing the USA. President Bush initially called for a ‘crusade’ against</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international terrorism, and at the same time conjured up the image of the</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United States as a ‘cowboy nation’ determined to capture ‘terrorist mastermind’ Osama Bin Laden ‘dead or alive’. The Manichean logic used by Bush</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and his administration allowed the ‘gun-fighting’ nation to declare a new</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 xml:space="preserve">doctrine of </w:t>
      </w:r>
      <w:r w:rsidR="005F3C7A" w:rsidRPr="009323AD">
        <w:rPr>
          <w:rFonts w:ascii="Times New Roman" w:hAnsi="Times New Roman" w:cs="Times New Roman"/>
          <w:sz w:val="24"/>
          <w:szCs w:val="24"/>
        </w:rPr>
        <w:t>«</w:t>
      </w:r>
      <w:r w:rsidRPr="009323AD">
        <w:rPr>
          <w:rFonts w:ascii="Times New Roman" w:hAnsi="Times New Roman" w:cs="Times New Roman"/>
          <w:sz w:val="24"/>
          <w:szCs w:val="24"/>
        </w:rPr>
        <w:t>pre-emption and long-term war</w:t>
      </w:r>
      <w:r w:rsidR="005F3C7A" w:rsidRPr="009323AD">
        <w:rPr>
          <w:rFonts w:ascii="Times New Roman" w:hAnsi="Times New Roman" w:cs="Times New Roman"/>
          <w:sz w:val="24"/>
          <w:szCs w:val="24"/>
        </w:rPr>
        <w:t>»</w:t>
      </w:r>
      <w:r w:rsidRPr="009323AD">
        <w:rPr>
          <w:rFonts w:ascii="Times New Roman" w:hAnsi="Times New Roman" w:cs="Times New Roman"/>
          <w:sz w:val="24"/>
          <w:szCs w:val="24"/>
        </w:rPr>
        <w:t xml:space="preserve"> (</w:t>
      </w:r>
      <w:proofErr w:type="spellStart"/>
      <w:r w:rsidRPr="009323AD">
        <w:rPr>
          <w:rFonts w:ascii="Times New Roman" w:hAnsi="Times New Roman" w:cs="Times New Roman"/>
          <w:sz w:val="24"/>
          <w:szCs w:val="24"/>
        </w:rPr>
        <w:t>Slotkin</w:t>
      </w:r>
      <w:proofErr w:type="spellEnd"/>
      <w:r w:rsidRPr="009323AD">
        <w:rPr>
          <w:rFonts w:ascii="Times New Roman" w:hAnsi="Times New Roman" w:cs="Times New Roman"/>
          <w:sz w:val="24"/>
          <w:szCs w:val="24"/>
        </w:rPr>
        <w:t>, 1992). What</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President Bush seemed less eager to do, however, was to reflect on the more</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problematic aspects of this allusion to the ‘West’ and longstanding colonial</w:t>
      </w:r>
      <w:r w:rsidR="005F3C7A" w:rsidRPr="009323AD">
        <w:rPr>
          <w:rFonts w:ascii="Times New Roman" w:hAnsi="Times New Roman" w:cs="Times New Roman"/>
          <w:sz w:val="24"/>
          <w:szCs w:val="24"/>
        </w:rPr>
        <w:t xml:space="preserve"> </w:t>
      </w:r>
      <w:r w:rsidRPr="009323AD">
        <w:rPr>
          <w:rFonts w:ascii="Times New Roman" w:hAnsi="Times New Roman" w:cs="Times New Roman"/>
          <w:sz w:val="24"/>
          <w:szCs w:val="24"/>
        </w:rPr>
        <w:t>violence against Native American communities.</w:t>
      </w:r>
    </w:p>
    <w:p w14:paraId="1A17D42B" w14:textId="1E2962B6" w:rsidR="00F13513" w:rsidRDefault="00F13513" w:rsidP="005F3C7A">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lastRenderedPageBreak/>
        <w:t xml:space="preserve">The analysis illustrates the different motivations and the complexity of the journeys that led to leaving school early. Behind the truncated educational journeys of ESL there were a range of personal factors which intersect with other social conditions. Amongst the personal factors, lack of motivation and not knowing what to do were prominent causes of dropping out. Michael, now 22 years old, left school at 16. He then started a music technology course at college but gave up without gaining any qualification. Since then, he had a couple of </w:t>
      </w:r>
      <w:proofErr w:type="gramStart"/>
      <w:r w:rsidRPr="009323AD">
        <w:rPr>
          <w:rFonts w:ascii="Times New Roman" w:hAnsi="Times New Roman" w:cs="Times New Roman"/>
          <w:sz w:val="24"/>
          <w:szCs w:val="24"/>
        </w:rPr>
        <w:t>jobs</w:t>
      </w:r>
      <w:proofErr w:type="gramEnd"/>
      <w:r w:rsidRPr="009323AD">
        <w:rPr>
          <w:rFonts w:ascii="Times New Roman" w:hAnsi="Times New Roman" w:cs="Times New Roman"/>
          <w:sz w:val="24"/>
          <w:szCs w:val="24"/>
        </w:rPr>
        <w:t xml:space="preserve"> and he has been claiming unemployment benefits on and off. He is currently out of work as he was made redundant from the last job:</w:t>
      </w:r>
      <w:r w:rsidRPr="0098128E">
        <w:rPr>
          <w:rFonts w:ascii="Times New Roman" w:hAnsi="Times New Roman" w:cs="Times New Roman"/>
          <w:sz w:val="24"/>
          <w:szCs w:val="24"/>
        </w:rPr>
        <w:t xml:space="preserve"> </w:t>
      </w:r>
    </w:p>
    <w:p w14:paraId="1F3347E5" w14:textId="77777777" w:rsidR="00F16948" w:rsidRPr="005F3C7A" w:rsidRDefault="00F16948" w:rsidP="005F3C7A">
      <w:pPr>
        <w:spacing w:after="0" w:line="240" w:lineRule="auto"/>
        <w:ind w:left="851"/>
        <w:jc w:val="both"/>
        <w:rPr>
          <w:rFonts w:ascii="Times New Roman" w:hAnsi="Times New Roman" w:cs="Times New Roman"/>
        </w:rPr>
      </w:pPr>
    </w:p>
    <w:p w14:paraId="0D59E09B" w14:textId="77777777" w:rsidR="00F13513" w:rsidRPr="005F3C7A" w:rsidRDefault="00F13513" w:rsidP="005F3C7A">
      <w:pPr>
        <w:spacing w:after="0" w:line="240" w:lineRule="auto"/>
        <w:ind w:left="851"/>
        <w:jc w:val="both"/>
        <w:rPr>
          <w:rFonts w:ascii="Times New Roman" w:hAnsi="Times New Roman" w:cs="Times New Roman"/>
        </w:rPr>
      </w:pPr>
      <w:r w:rsidRPr="005F3C7A">
        <w:rPr>
          <w:rFonts w:ascii="Times New Roman" w:hAnsi="Times New Roman" w:cs="Times New Roman"/>
        </w:rPr>
        <w:t xml:space="preserve">Researcher: </w:t>
      </w:r>
      <w:r w:rsidR="00995273" w:rsidRPr="005F3C7A">
        <w:rPr>
          <w:rFonts w:ascii="Times New Roman" w:hAnsi="Times New Roman" w:cs="Times New Roman"/>
        </w:rPr>
        <w:t>«</w:t>
      </w:r>
      <w:r w:rsidRPr="005F3C7A">
        <w:rPr>
          <w:rFonts w:ascii="Times New Roman" w:hAnsi="Times New Roman" w:cs="Times New Roman"/>
        </w:rPr>
        <w:t xml:space="preserve">And did you have any particular hopes when you left </w:t>
      </w:r>
      <w:proofErr w:type="gramStart"/>
      <w:r w:rsidRPr="005F3C7A">
        <w:rPr>
          <w:rFonts w:ascii="Times New Roman" w:hAnsi="Times New Roman" w:cs="Times New Roman"/>
        </w:rPr>
        <w:t>school?</w:t>
      </w:r>
      <w:r w:rsidR="00995273" w:rsidRPr="005F3C7A">
        <w:rPr>
          <w:rFonts w:ascii="Times New Roman" w:hAnsi="Times New Roman" w:cs="Times New Roman"/>
        </w:rPr>
        <w:t>»</w:t>
      </w:r>
      <w:proofErr w:type="gramEnd"/>
    </w:p>
    <w:p w14:paraId="4C0A4791" w14:textId="77777777" w:rsidR="00F13513" w:rsidRPr="005F3C7A" w:rsidRDefault="00F13513" w:rsidP="005F3C7A">
      <w:pPr>
        <w:spacing w:after="0" w:line="240" w:lineRule="auto"/>
        <w:ind w:left="851"/>
        <w:jc w:val="both"/>
        <w:rPr>
          <w:rFonts w:ascii="Times New Roman" w:hAnsi="Times New Roman" w:cs="Times New Roman"/>
        </w:rPr>
      </w:pPr>
      <w:r w:rsidRPr="005F3C7A">
        <w:rPr>
          <w:rFonts w:ascii="Times New Roman" w:hAnsi="Times New Roman" w:cs="Times New Roman"/>
        </w:rPr>
        <w:t xml:space="preserve">Michael: </w:t>
      </w:r>
      <w:r w:rsidR="00A03D15" w:rsidRPr="005F3C7A">
        <w:rPr>
          <w:rFonts w:ascii="Times New Roman" w:hAnsi="Times New Roman" w:cs="Times New Roman"/>
        </w:rPr>
        <w:t>«</w:t>
      </w:r>
      <w:r w:rsidRPr="005F3C7A">
        <w:rPr>
          <w:rFonts w:ascii="Times New Roman" w:hAnsi="Times New Roman" w:cs="Times New Roman"/>
        </w:rPr>
        <w:t xml:space="preserve">Sighs heavily. At the time I wasn’t one of those who thought about the future much, just sort of, not bothered about the future so I didn’t really </w:t>
      </w:r>
      <w:proofErr w:type="gramStart"/>
      <w:r w:rsidRPr="005F3C7A">
        <w:rPr>
          <w:rFonts w:ascii="Times New Roman" w:hAnsi="Times New Roman" w:cs="Times New Roman"/>
        </w:rPr>
        <w:t>plan ahead</w:t>
      </w:r>
      <w:proofErr w:type="gramEnd"/>
      <w:r w:rsidRPr="005F3C7A">
        <w:rPr>
          <w:rFonts w:ascii="Times New Roman" w:hAnsi="Times New Roman" w:cs="Times New Roman"/>
        </w:rPr>
        <w:t xml:space="preserve"> for anything.</w:t>
      </w:r>
      <w:r w:rsidR="0099022F" w:rsidRPr="005F3C7A">
        <w:rPr>
          <w:rFonts w:ascii="Times New Roman" w:hAnsi="Times New Roman" w:cs="Times New Roman"/>
        </w:rPr>
        <w:t xml:space="preserve"> […] </w:t>
      </w:r>
      <w:r w:rsidRPr="005F3C7A">
        <w:rPr>
          <w:rFonts w:ascii="Times New Roman" w:hAnsi="Times New Roman" w:cs="Times New Roman"/>
        </w:rPr>
        <w:t>It’s just me. I was disinterested which is why I didn’t really follow up a lot of stuff… But to be honest it’s getting the motivation to do it all which, I don’t know, I just don’t really have</w:t>
      </w:r>
      <w:r w:rsidR="00F16948" w:rsidRPr="005F3C7A">
        <w:rPr>
          <w:rFonts w:ascii="Times New Roman" w:hAnsi="Times New Roman" w:cs="Times New Roman"/>
        </w:rPr>
        <w:t>.</w:t>
      </w:r>
      <w:r w:rsidR="0099022F" w:rsidRPr="005F3C7A">
        <w:rPr>
          <w:rFonts w:ascii="Times New Roman" w:hAnsi="Times New Roman" w:cs="Times New Roman"/>
        </w:rPr>
        <w:t xml:space="preserve"> […] </w:t>
      </w:r>
      <w:r w:rsidRPr="005F3C7A">
        <w:rPr>
          <w:rFonts w:ascii="Times New Roman" w:hAnsi="Times New Roman" w:cs="Times New Roman"/>
        </w:rPr>
        <w:t xml:space="preserve">I was thinking about joining the Forces or </w:t>
      </w:r>
      <w:proofErr w:type="gramStart"/>
      <w:r w:rsidRPr="005F3C7A">
        <w:rPr>
          <w:rFonts w:ascii="Times New Roman" w:hAnsi="Times New Roman" w:cs="Times New Roman"/>
        </w:rPr>
        <w:t>something</w:t>
      </w:r>
      <w:proofErr w:type="gramEnd"/>
      <w:r w:rsidRPr="005F3C7A">
        <w:rPr>
          <w:rFonts w:ascii="Times New Roman" w:hAnsi="Times New Roman" w:cs="Times New Roman"/>
        </w:rPr>
        <w:t xml:space="preserve"> but I just don’t have the temperament to take orders, you know, so that was kind of…</w:t>
      </w:r>
      <w:r w:rsidR="00F16948" w:rsidRPr="005F3C7A">
        <w:rPr>
          <w:rFonts w:ascii="Times New Roman" w:hAnsi="Times New Roman" w:cs="Times New Roman"/>
        </w:rPr>
        <w:t xml:space="preserve"> </w:t>
      </w:r>
      <w:r w:rsidRPr="005F3C7A">
        <w:rPr>
          <w:rFonts w:ascii="Times New Roman" w:hAnsi="Times New Roman" w:cs="Times New Roman"/>
        </w:rPr>
        <w:t>I mean now, I wouldn’t mind like, just for the money really, an electrician or some at but I didn’t get any of the qualifications when I was younger so</w:t>
      </w:r>
      <w:r w:rsidR="00F16948" w:rsidRPr="005F3C7A">
        <w:rPr>
          <w:rFonts w:ascii="Times New Roman" w:hAnsi="Times New Roman" w:cs="Times New Roman"/>
        </w:rPr>
        <w:t xml:space="preserve">… </w:t>
      </w:r>
      <w:r w:rsidRPr="005F3C7A">
        <w:rPr>
          <w:rFonts w:ascii="Times New Roman" w:hAnsi="Times New Roman" w:cs="Times New Roman"/>
        </w:rPr>
        <w:t>I’d have to save up loads of money and go back and pay loads and get in college again or something. So that’s pretty much nothing really apart from that</w:t>
      </w:r>
      <w:r w:rsidR="00A03D15" w:rsidRPr="005F3C7A">
        <w:rPr>
          <w:rFonts w:ascii="Times New Roman" w:hAnsi="Times New Roman" w:cs="Times New Roman"/>
        </w:rPr>
        <w:t xml:space="preserve">». </w:t>
      </w:r>
      <w:r w:rsidRPr="005F3C7A">
        <w:rPr>
          <w:rFonts w:ascii="Times New Roman" w:hAnsi="Times New Roman" w:cs="Times New Roman"/>
        </w:rPr>
        <w:t xml:space="preserve"> </w:t>
      </w:r>
    </w:p>
    <w:p w14:paraId="4168546D" w14:textId="77777777" w:rsidR="00F16948" w:rsidRPr="005F3C7A" w:rsidRDefault="00F16948" w:rsidP="005F3C7A">
      <w:pPr>
        <w:spacing w:after="0" w:line="240" w:lineRule="auto"/>
        <w:ind w:left="851"/>
        <w:jc w:val="both"/>
        <w:rPr>
          <w:rFonts w:ascii="Times New Roman" w:hAnsi="Times New Roman" w:cs="Times New Roman"/>
        </w:rPr>
      </w:pPr>
    </w:p>
    <w:p w14:paraId="5A7BAFC4" w14:textId="3C6242E9" w:rsidR="00F13513" w:rsidRPr="0098128E" w:rsidRDefault="00F13513" w:rsidP="00A03D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98128E">
        <w:rPr>
          <w:rFonts w:ascii="Times New Roman" w:hAnsi="Times New Roman" w:cs="Times New Roman"/>
          <w:sz w:val="24"/>
          <w:szCs w:val="24"/>
        </w:rPr>
        <w:t>Another male participant spoke about not having a goal or an interest. This lack of ambition involved not having a clear direction but rather going ahead by ‘trying things on’:</w:t>
      </w:r>
      <w:r w:rsidR="00F16948">
        <w:rPr>
          <w:rFonts w:ascii="Times New Roman" w:hAnsi="Times New Roman" w:cs="Times New Roman"/>
          <w:sz w:val="24"/>
          <w:szCs w:val="24"/>
        </w:rPr>
        <w:t xml:space="preserve"> «</w:t>
      </w:r>
      <w:r w:rsidRPr="0098128E">
        <w:rPr>
          <w:rFonts w:ascii="Times New Roman" w:hAnsi="Times New Roman" w:cs="Times New Roman"/>
          <w:sz w:val="24"/>
          <w:szCs w:val="24"/>
        </w:rPr>
        <w:t xml:space="preserve">No, </w:t>
      </w:r>
      <w:r w:rsidRPr="0098128E">
        <w:rPr>
          <w:rFonts w:ascii="Times New Roman" w:hAnsi="Times New Roman" w:cs="Times New Roman"/>
          <w:bCs/>
          <w:sz w:val="24"/>
          <w:szCs w:val="24"/>
        </w:rPr>
        <w:t>I’ve never really in my life never really known what I’ve w</w:t>
      </w:r>
      <w:r w:rsidR="00F16948">
        <w:rPr>
          <w:rFonts w:ascii="Times New Roman" w:hAnsi="Times New Roman" w:cs="Times New Roman"/>
          <w:bCs/>
          <w:sz w:val="24"/>
          <w:szCs w:val="24"/>
        </w:rPr>
        <w:t>anted to do</w:t>
      </w:r>
      <w:r w:rsidRPr="0098128E">
        <w:rPr>
          <w:rFonts w:ascii="Times New Roman" w:hAnsi="Times New Roman" w:cs="Times New Roman"/>
          <w:sz w:val="24"/>
          <w:szCs w:val="24"/>
        </w:rPr>
        <w:t xml:space="preserve">… That’s why I </w:t>
      </w:r>
      <w:r w:rsidRPr="0098128E">
        <w:rPr>
          <w:rFonts w:ascii="Times New Roman" w:hAnsi="Times New Roman" w:cs="Times New Roman"/>
          <w:bCs/>
          <w:sz w:val="24"/>
          <w:szCs w:val="24"/>
        </w:rPr>
        <w:t>keep bouncing from thing to thing</w:t>
      </w:r>
      <w:r w:rsidR="005F3C7A">
        <w:rPr>
          <w:rFonts w:ascii="Times New Roman" w:hAnsi="Times New Roman" w:cs="Times New Roman"/>
          <w:bCs/>
          <w:sz w:val="24"/>
          <w:szCs w:val="24"/>
        </w:rPr>
        <w:t xml:space="preserve">». </w:t>
      </w:r>
      <w:r w:rsidRPr="0098128E">
        <w:rPr>
          <w:rFonts w:ascii="Times New Roman" w:hAnsi="Times New Roman" w:cs="Times New Roman"/>
          <w:sz w:val="24"/>
          <w:szCs w:val="24"/>
        </w:rPr>
        <w:t>Other personal circumstances, like family breakdown, living in care, getting involved with local crime and drugs addiction also marked the life trajectories of some of ESLs in our sample. Shana is now 21 years old she was expelled from school at 15, she does</w:t>
      </w:r>
      <w:r w:rsidR="005F3C7A">
        <w:rPr>
          <w:rFonts w:ascii="Times New Roman" w:hAnsi="Times New Roman" w:cs="Times New Roman"/>
          <w:sz w:val="24"/>
          <w:szCs w:val="24"/>
        </w:rPr>
        <w:t xml:space="preserve"> </w:t>
      </w:r>
      <w:r w:rsidRPr="0098128E">
        <w:rPr>
          <w:rFonts w:ascii="Times New Roman" w:hAnsi="Times New Roman" w:cs="Times New Roman"/>
          <w:sz w:val="24"/>
          <w:szCs w:val="24"/>
        </w:rPr>
        <w:t>n</w:t>
      </w:r>
      <w:r w:rsidR="005F3C7A">
        <w:rPr>
          <w:rFonts w:ascii="Times New Roman" w:hAnsi="Times New Roman" w:cs="Times New Roman"/>
          <w:sz w:val="24"/>
          <w:szCs w:val="24"/>
        </w:rPr>
        <w:t>o</w:t>
      </w:r>
      <w:r w:rsidRPr="0098128E">
        <w:rPr>
          <w:rFonts w:ascii="Times New Roman" w:hAnsi="Times New Roman" w:cs="Times New Roman"/>
          <w:sz w:val="24"/>
          <w:szCs w:val="24"/>
        </w:rPr>
        <w:t xml:space="preserve">t have any qualifications and she has never worked. She has been living in care since the age of 14 and she had issues with drug addiction, and alcohol: </w:t>
      </w:r>
      <w:r w:rsidR="00F16948">
        <w:rPr>
          <w:rFonts w:ascii="Times New Roman" w:hAnsi="Times New Roman" w:cs="Times New Roman"/>
          <w:sz w:val="24"/>
          <w:szCs w:val="24"/>
        </w:rPr>
        <w:t>«</w:t>
      </w:r>
      <w:r w:rsidRPr="0098128E">
        <w:rPr>
          <w:rFonts w:ascii="Times New Roman" w:hAnsi="Times New Roman" w:cs="Times New Roman"/>
          <w:iCs/>
          <w:sz w:val="24"/>
          <w:szCs w:val="24"/>
        </w:rPr>
        <w:t>I moved away (from home) when I was 14, into care. I think that’s when I got kicked out of school</w:t>
      </w:r>
      <w:r w:rsidR="005F3C7A">
        <w:rPr>
          <w:rFonts w:ascii="Times New Roman" w:hAnsi="Times New Roman" w:cs="Times New Roman"/>
          <w:iCs/>
          <w:sz w:val="24"/>
          <w:szCs w:val="24"/>
        </w:rPr>
        <w:t>».</w:t>
      </w:r>
    </w:p>
    <w:p w14:paraId="6DE9C69D" w14:textId="6A2091C5" w:rsidR="00F13513" w:rsidRDefault="00F13513" w:rsidP="005F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Times New Roman" w:hAnsi="Times New Roman" w:cs="Times New Roman"/>
          <w:sz w:val="24"/>
          <w:szCs w:val="24"/>
        </w:rPr>
      </w:pPr>
      <w:r w:rsidRPr="0098128E">
        <w:rPr>
          <w:rFonts w:ascii="Times New Roman" w:hAnsi="Times New Roman" w:cs="Times New Roman"/>
          <w:sz w:val="24"/>
          <w:szCs w:val="24"/>
        </w:rPr>
        <w:t xml:space="preserve">One of our youngest respondents was homeless at the time of the interview sleeping in the street </w:t>
      </w:r>
      <w:r w:rsidR="0039613A" w:rsidRPr="0098128E">
        <w:rPr>
          <w:rFonts w:ascii="Times New Roman" w:hAnsi="Times New Roman" w:cs="Times New Roman"/>
          <w:sz w:val="24"/>
          <w:szCs w:val="24"/>
        </w:rPr>
        <w:t xml:space="preserve">of </w:t>
      </w:r>
      <w:r w:rsidR="005F3C7A">
        <w:rPr>
          <w:rFonts w:ascii="Times New Roman" w:hAnsi="Times New Roman" w:cs="Times New Roman"/>
          <w:sz w:val="24"/>
          <w:szCs w:val="24"/>
        </w:rPr>
        <w:t>Salt Lake City</w:t>
      </w:r>
      <w:r w:rsidRPr="0098128E">
        <w:rPr>
          <w:rFonts w:ascii="Times New Roman" w:hAnsi="Times New Roman" w:cs="Times New Roman"/>
          <w:sz w:val="24"/>
          <w:szCs w:val="24"/>
        </w:rPr>
        <w:t>. He spoke about school exclusion and how having left education with no qualifications was</w:t>
      </w:r>
      <w:r w:rsidR="0039613A" w:rsidRPr="0098128E">
        <w:rPr>
          <w:rFonts w:ascii="Times New Roman" w:hAnsi="Times New Roman" w:cs="Times New Roman"/>
          <w:sz w:val="24"/>
          <w:szCs w:val="24"/>
        </w:rPr>
        <w:t xml:space="preserve"> one of the </w:t>
      </w:r>
      <w:r w:rsidRPr="0098128E">
        <w:rPr>
          <w:rFonts w:ascii="Times New Roman" w:hAnsi="Times New Roman" w:cs="Times New Roman"/>
          <w:sz w:val="24"/>
          <w:szCs w:val="24"/>
        </w:rPr>
        <w:t>trigger</w:t>
      </w:r>
      <w:r w:rsidR="0039613A" w:rsidRPr="0098128E">
        <w:rPr>
          <w:rFonts w:ascii="Times New Roman" w:hAnsi="Times New Roman" w:cs="Times New Roman"/>
          <w:sz w:val="24"/>
          <w:szCs w:val="24"/>
        </w:rPr>
        <w:t>s</w:t>
      </w:r>
      <w:r w:rsidRPr="0098128E">
        <w:rPr>
          <w:rFonts w:ascii="Times New Roman" w:hAnsi="Times New Roman" w:cs="Times New Roman"/>
          <w:sz w:val="24"/>
          <w:szCs w:val="24"/>
        </w:rPr>
        <w:t xml:space="preserve"> of a series of events that led to him in the street</w:t>
      </w:r>
      <w:r w:rsidR="009133C0" w:rsidRPr="0098128E">
        <w:rPr>
          <w:rFonts w:ascii="Times New Roman" w:hAnsi="Times New Roman" w:cs="Times New Roman"/>
          <w:sz w:val="24"/>
          <w:szCs w:val="24"/>
        </w:rPr>
        <w:t xml:space="preserve">. After trying college and being on and off several odd jobs, he became </w:t>
      </w:r>
      <w:proofErr w:type="gramStart"/>
      <w:r w:rsidR="009133C0" w:rsidRPr="0098128E">
        <w:rPr>
          <w:rFonts w:ascii="Times New Roman" w:hAnsi="Times New Roman" w:cs="Times New Roman"/>
          <w:sz w:val="24"/>
          <w:szCs w:val="24"/>
        </w:rPr>
        <w:t>unemployed</w:t>
      </w:r>
      <w:proofErr w:type="gramEnd"/>
      <w:r w:rsidR="009133C0" w:rsidRPr="0098128E">
        <w:rPr>
          <w:rFonts w:ascii="Times New Roman" w:hAnsi="Times New Roman" w:cs="Times New Roman"/>
          <w:sz w:val="24"/>
          <w:szCs w:val="24"/>
        </w:rPr>
        <w:t xml:space="preserve"> and he has been out of work for over a year. </w:t>
      </w:r>
    </w:p>
    <w:p w14:paraId="7E850F79" w14:textId="1241A1E6" w:rsidR="005F3C7A" w:rsidRDefault="005F3C7A" w:rsidP="005F3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284"/>
        <w:jc w:val="both"/>
        <w:rPr>
          <w:rFonts w:ascii="Times New Roman" w:hAnsi="Times New Roman" w:cs="Times New Roman"/>
          <w:sz w:val="24"/>
          <w:szCs w:val="24"/>
        </w:rPr>
      </w:pPr>
      <w:r w:rsidRPr="005F3C7A">
        <w:rPr>
          <w:rFonts w:ascii="Times New Roman" w:hAnsi="Times New Roman" w:cs="Times New Roman"/>
          <w:sz w:val="24"/>
          <w:szCs w:val="24"/>
        </w:rPr>
        <w:t>These images ask hard-hitting questions about the nature and purpose not</w:t>
      </w:r>
      <w:r>
        <w:rPr>
          <w:rFonts w:ascii="Times New Roman" w:hAnsi="Times New Roman" w:cs="Times New Roman"/>
          <w:sz w:val="24"/>
          <w:szCs w:val="24"/>
        </w:rPr>
        <w:t xml:space="preserve"> </w:t>
      </w:r>
      <w:r w:rsidRPr="005F3C7A">
        <w:rPr>
          <w:rFonts w:ascii="Times New Roman" w:hAnsi="Times New Roman" w:cs="Times New Roman"/>
          <w:sz w:val="24"/>
          <w:szCs w:val="24"/>
        </w:rPr>
        <w:t>only of the Bush administration but also of the kinds of visual claims associated with ‘America’ in the aftermath of 9/11, especially by framing a particular issue or event through the depiction of implicated individuals. His</w:t>
      </w:r>
      <w:r>
        <w:rPr>
          <w:rFonts w:ascii="Times New Roman" w:hAnsi="Times New Roman" w:cs="Times New Roman"/>
          <w:sz w:val="24"/>
          <w:szCs w:val="24"/>
        </w:rPr>
        <w:t xml:space="preserve"> </w:t>
      </w:r>
      <w:r w:rsidRPr="005F3C7A">
        <w:rPr>
          <w:rFonts w:ascii="Times New Roman" w:hAnsi="Times New Roman" w:cs="Times New Roman"/>
          <w:sz w:val="24"/>
          <w:szCs w:val="24"/>
        </w:rPr>
        <w:t>cartoon published on 15 October 2002, in the aftermath of the devastating</w:t>
      </w:r>
      <w:r>
        <w:rPr>
          <w:rFonts w:ascii="Times New Roman" w:hAnsi="Times New Roman" w:cs="Times New Roman"/>
          <w:sz w:val="24"/>
          <w:szCs w:val="24"/>
        </w:rPr>
        <w:t xml:space="preserve"> </w:t>
      </w:r>
      <w:r w:rsidRPr="005F3C7A">
        <w:rPr>
          <w:rFonts w:ascii="Times New Roman" w:hAnsi="Times New Roman" w:cs="Times New Roman"/>
          <w:sz w:val="24"/>
          <w:szCs w:val="24"/>
        </w:rPr>
        <w:t>attack on local people and holidaymakers on the Indonesian island of Bali,</w:t>
      </w:r>
      <w:r>
        <w:rPr>
          <w:rFonts w:ascii="Times New Roman" w:hAnsi="Times New Roman" w:cs="Times New Roman"/>
          <w:sz w:val="24"/>
          <w:szCs w:val="24"/>
        </w:rPr>
        <w:t xml:space="preserve"> </w:t>
      </w:r>
      <w:r w:rsidRPr="005F3C7A">
        <w:rPr>
          <w:rFonts w:ascii="Times New Roman" w:hAnsi="Times New Roman" w:cs="Times New Roman"/>
          <w:sz w:val="24"/>
          <w:szCs w:val="24"/>
        </w:rPr>
        <w:t>highlights how Bell felt that the Bush administration’s long-term decision to</w:t>
      </w:r>
      <w:r>
        <w:rPr>
          <w:rFonts w:ascii="Times New Roman" w:hAnsi="Times New Roman" w:cs="Times New Roman"/>
          <w:sz w:val="24"/>
          <w:szCs w:val="24"/>
        </w:rPr>
        <w:t xml:space="preserve"> </w:t>
      </w:r>
      <w:r w:rsidRPr="005F3C7A">
        <w:rPr>
          <w:rFonts w:ascii="Times New Roman" w:hAnsi="Times New Roman" w:cs="Times New Roman"/>
          <w:sz w:val="24"/>
          <w:szCs w:val="24"/>
        </w:rPr>
        <w:t>pursue Saddam Hussein’s regime in Iraq meant that the USA’s ‘War on</w:t>
      </w:r>
      <w:r>
        <w:rPr>
          <w:rFonts w:ascii="Times New Roman" w:hAnsi="Times New Roman" w:cs="Times New Roman"/>
          <w:sz w:val="24"/>
          <w:szCs w:val="24"/>
        </w:rPr>
        <w:t xml:space="preserve"> </w:t>
      </w:r>
      <w:r w:rsidRPr="005F3C7A">
        <w:rPr>
          <w:rFonts w:ascii="Times New Roman" w:hAnsi="Times New Roman" w:cs="Times New Roman"/>
          <w:sz w:val="24"/>
          <w:szCs w:val="24"/>
        </w:rPr>
        <w:t>Terror’ was simply not making the world safer from the threat posed by</w:t>
      </w:r>
      <w:r>
        <w:rPr>
          <w:rFonts w:ascii="Times New Roman" w:hAnsi="Times New Roman" w:cs="Times New Roman"/>
          <w:sz w:val="24"/>
          <w:szCs w:val="24"/>
        </w:rPr>
        <w:t xml:space="preserve"> </w:t>
      </w:r>
      <w:r w:rsidRPr="005F3C7A">
        <w:rPr>
          <w:rFonts w:ascii="Times New Roman" w:hAnsi="Times New Roman" w:cs="Times New Roman"/>
          <w:sz w:val="24"/>
          <w:szCs w:val="24"/>
        </w:rPr>
        <w:t>Osama Bin Laden and the Al-Qaeda terror network</w:t>
      </w:r>
      <w:r>
        <w:rPr>
          <w:rFonts w:ascii="Times New Roman" w:hAnsi="Times New Roman" w:cs="Times New Roman"/>
          <w:sz w:val="24"/>
          <w:szCs w:val="24"/>
        </w:rPr>
        <w:t>.</w:t>
      </w:r>
    </w:p>
    <w:p w14:paraId="7D6521D7" w14:textId="77777777" w:rsidR="00FB619B" w:rsidRPr="0098128E" w:rsidRDefault="00FB619B" w:rsidP="0098128E">
      <w:pPr>
        <w:spacing w:after="0" w:line="240" w:lineRule="auto"/>
        <w:ind w:firstLine="284"/>
        <w:jc w:val="both"/>
        <w:rPr>
          <w:rFonts w:ascii="Times New Roman" w:hAnsi="Times New Roman" w:cs="Times New Roman"/>
          <w:bCs/>
          <w:sz w:val="24"/>
          <w:szCs w:val="24"/>
        </w:rPr>
      </w:pPr>
    </w:p>
    <w:p w14:paraId="2BD02EF1" w14:textId="77777777" w:rsidR="005171C3" w:rsidRDefault="00FC4677" w:rsidP="00FC4677">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3.3. </w:t>
      </w:r>
      <w:r w:rsidR="00FB619B" w:rsidRPr="0098128E">
        <w:rPr>
          <w:rFonts w:ascii="Times New Roman" w:hAnsi="Times New Roman" w:cs="Times New Roman"/>
          <w:bCs/>
          <w:i/>
          <w:sz w:val="24"/>
          <w:szCs w:val="24"/>
        </w:rPr>
        <w:t>Consequences</w:t>
      </w:r>
      <w:r w:rsidR="009552FE" w:rsidRPr="0098128E">
        <w:rPr>
          <w:rFonts w:ascii="Times New Roman" w:hAnsi="Times New Roman" w:cs="Times New Roman"/>
          <w:bCs/>
          <w:sz w:val="24"/>
          <w:szCs w:val="24"/>
        </w:rPr>
        <w:t xml:space="preserve"> </w:t>
      </w:r>
      <w:r w:rsidR="00FB619B" w:rsidRPr="0098128E">
        <w:rPr>
          <w:rFonts w:ascii="Times New Roman" w:hAnsi="Times New Roman" w:cs="Times New Roman"/>
          <w:bCs/>
          <w:i/>
          <w:sz w:val="24"/>
          <w:szCs w:val="24"/>
        </w:rPr>
        <w:t>for the individual</w:t>
      </w:r>
    </w:p>
    <w:p w14:paraId="6CA59483" w14:textId="7AAA7D53" w:rsidR="002B16DC" w:rsidRPr="0098128E" w:rsidRDefault="002B16DC" w:rsidP="00A03D15">
      <w:pPr>
        <w:spacing w:after="0" w:line="240" w:lineRule="auto"/>
        <w:jc w:val="both"/>
        <w:rPr>
          <w:rFonts w:ascii="Times New Roman" w:hAnsi="Times New Roman" w:cs="Times New Roman"/>
          <w:sz w:val="24"/>
          <w:szCs w:val="24"/>
        </w:rPr>
      </w:pPr>
      <w:r w:rsidRPr="0098128E">
        <w:rPr>
          <w:rFonts w:ascii="Times New Roman" w:hAnsi="Times New Roman" w:cs="Times New Roman"/>
          <w:sz w:val="24"/>
          <w:szCs w:val="24"/>
        </w:rPr>
        <w:t>Leaving school</w:t>
      </w:r>
      <w:r w:rsidR="00C43D6A" w:rsidRPr="0098128E">
        <w:rPr>
          <w:rFonts w:ascii="Times New Roman" w:hAnsi="Times New Roman" w:cs="Times New Roman"/>
          <w:sz w:val="24"/>
          <w:szCs w:val="24"/>
        </w:rPr>
        <w:t xml:space="preserve"> </w:t>
      </w:r>
      <w:r w:rsidRPr="0098128E">
        <w:rPr>
          <w:rFonts w:ascii="Times New Roman" w:hAnsi="Times New Roman" w:cs="Times New Roman"/>
          <w:sz w:val="24"/>
          <w:szCs w:val="24"/>
        </w:rPr>
        <w:t xml:space="preserve">prematurely is </w:t>
      </w:r>
      <w:r w:rsidR="005F3C7A" w:rsidRPr="0098128E">
        <w:rPr>
          <w:rFonts w:ascii="Times New Roman" w:hAnsi="Times New Roman" w:cs="Times New Roman"/>
          <w:sz w:val="24"/>
          <w:szCs w:val="24"/>
        </w:rPr>
        <w:t>first</w:t>
      </w:r>
      <w:r w:rsidRPr="0098128E">
        <w:rPr>
          <w:rFonts w:ascii="Times New Roman" w:hAnsi="Times New Roman" w:cs="Times New Roman"/>
          <w:sz w:val="24"/>
          <w:szCs w:val="24"/>
        </w:rPr>
        <w:t xml:space="preserve"> a tragedy for the individuals concerned. Reviewing the literature on the effects of ESL, </w:t>
      </w:r>
      <w:r w:rsidR="005F3C7A">
        <w:rPr>
          <w:rFonts w:ascii="Times New Roman" w:hAnsi="Times New Roman" w:cs="Times New Roman"/>
          <w:sz w:val="24"/>
          <w:szCs w:val="24"/>
        </w:rPr>
        <w:t>we</w:t>
      </w:r>
      <w:r w:rsidRPr="0098128E">
        <w:rPr>
          <w:rFonts w:ascii="Times New Roman" w:hAnsi="Times New Roman" w:cs="Times New Roman"/>
          <w:sz w:val="24"/>
          <w:szCs w:val="24"/>
        </w:rPr>
        <w:t xml:space="preserve"> </w:t>
      </w:r>
      <w:r w:rsidR="005F3C7A" w:rsidRPr="0098128E">
        <w:rPr>
          <w:rFonts w:ascii="Times New Roman" w:hAnsi="Times New Roman" w:cs="Times New Roman"/>
          <w:sz w:val="24"/>
          <w:szCs w:val="24"/>
        </w:rPr>
        <w:t>arrive</w:t>
      </w:r>
      <w:r w:rsidRPr="0098128E">
        <w:rPr>
          <w:rFonts w:ascii="Times New Roman" w:hAnsi="Times New Roman" w:cs="Times New Roman"/>
          <w:sz w:val="24"/>
          <w:szCs w:val="24"/>
        </w:rPr>
        <w:t xml:space="preserve"> at the following list of consequences:</w:t>
      </w:r>
    </w:p>
    <w:p w14:paraId="54141FAE"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Lowered inhibitions, leading to poor social judgment.</w:t>
      </w:r>
    </w:p>
    <w:p w14:paraId="23103B97"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lastRenderedPageBreak/>
        <w:t>Trouble concentrating.</w:t>
      </w:r>
    </w:p>
    <w:p w14:paraId="40CAE07B"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Loss of coordination.</w:t>
      </w:r>
    </w:p>
    <w:p w14:paraId="4212933E"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Loss of critical judgement.</w:t>
      </w:r>
    </w:p>
    <w:p w14:paraId="5DA79314"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Dulled perception, especially vision.</w:t>
      </w:r>
    </w:p>
    <w:p w14:paraId="00C25324"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Mood swings.</w:t>
      </w:r>
    </w:p>
    <w:p w14:paraId="39FC3CA2"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Reduced core body temperature.</w:t>
      </w:r>
    </w:p>
    <w:p w14:paraId="1CAEE14E"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Raised blood pressure.</w:t>
      </w:r>
    </w:p>
    <w:p w14:paraId="7C063317" w14:textId="77777777" w:rsidR="005F3C7A" w:rsidRPr="00440E65" w:rsidRDefault="005F3C7A"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Passing out.</w:t>
      </w:r>
    </w:p>
    <w:p w14:paraId="60E5FE6E" w14:textId="14B54F99" w:rsidR="00440E65" w:rsidRPr="00440E65" w:rsidRDefault="00440E65" w:rsidP="00440E65">
      <w:pPr>
        <w:pStyle w:val="Paragrafoelenco"/>
        <w:numPr>
          <w:ilvl w:val="0"/>
          <w:numId w:val="5"/>
        </w:numPr>
        <w:spacing w:after="0" w:line="240" w:lineRule="auto"/>
        <w:jc w:val="both"/>
        <w:rPr>
          <w:rFonts w:ascii="Times New Roman" w:hAnsi="Times New Roman" w:cs="Times New Roman"/>
          <w:sz w:val="24"/>
          <w:szCs w:val="24"/>
        </w:rPr>
      </w:pPr>
      <w:r w:rsidRPr="00440E65">
        <w:rPr>
          <w:rFonts w:ascii="Times New Roman" w:hAnsi="Times New Roman" w:cs="Times New Roman"/>
          <w:sz w:val="24"/>
          <w:szCs w:val="24"/>
        </w:rPr>
        <w:t>Puking</w:t>
      </w:r>
      <w:r w:rsidR="005F3C7A" w:rsidRPr="00440E65">
        <w:rPr>
          <w:rFonts w:ascii="Times New Roman" w:hAnsi="Times New Roman" w:cs="Times New Roman"/>
          <w:sz w:val="24"/>
          <w:szCs w:val="24"/>
        </w:rPr>
        <w:t>.</w:t>
      </w:r>
    </w:p>
    <w:p w14:paraId="379F1EB1" w14:textId="77777777" w:rsidR="00440E65" w:rsidRDefault="00440E65" w:rsidP="005F3C7A">
      <w:pPr>
        <w:spacing w:after="0" w:line="240" w:lineRule="auto"/>
        <w:jc w:val="both"/>
        <w:rPr>
          <w:rFonts w:ascii="Times New Roman" w:hAnsi="Times New Roman" w:cs="Times New Roman"/>
          <w:sz w:val="24"/>
          <w:szCs w:val="24"/>
        </w:rPr>
      </w:pPr>
    </w:p>
    <w:p w14:paraId="44F75325" w14:textId="7FDEC01C" w:rsidR="00F57164" w:rsidRDefault="00653A53" w:rsidP="00F57164">
      <w:pPr>
        <w:spacing w:after="0" w:line="240" w:lineRule="auto"/>
        <w:jc w:val="both"/>
        <w:rPr>
          <w:rFonts w:ascii="Times New Roman" w:hAnsi="Times New Roman" w:cs="Times New Roman"/>
          <w:sz w:val="24"/>
          <w:szCs w:val="24"/>
        </w:rPr>
      </w:pPr>
      <w:r w:rsidRPr="009323AD">
        <w:rPr>
          <w:rFonts w:ascii="Times New Roman" w:hAnsi="Times New Roman" w:cs="Times New Roman"/>
          <w:sz w:val="24"/>
          <w:szCs w:val="24"/>
        </w:rPr>
        <w:t xml:space="preserve">To this list we may add </w:t>
      </w:r>
      <w:r w:rsidR="0035561C" w:rsidRPr="009323AD">
        <w:rPr>
          <w:rFonts w:ascii="Times New Roman" w:hAnsi="Times New Roman" w:cs="Times New Roman"/>
          <w:sz w:val="24"/>
          <w:szCs w:val="24"/>
        </w:rPr>
        <w:t>low self-esteem (</w:t>
      </w:r>
      <w:proofErr w:type="spellStart"/>
      <w:r w:rsidR="0035561C" w:rsidRPr="009323AD">
        <w:rPr>
          <w:rFonts w:ascii="Times New Roman" w:hAnsi="Times New Roman" w:cs="Times New Roman"/>
          <w:sz w:val="24"/>
          <w:szCs w:val="24"/>
        </w:rPr>
        <w:t>Prause</w:t>
      </w:r>
      <w:proofErr w:type="spellEnd"/>
      <w:r w:rsidR="0035561C" w:rsidRPr="009323AD">
        <w:rPr>
          <w:rFonts w:ascii="Times New Roman" w:hAnsi="Times New Roman" w:cs="Times New Roman"/>
          <w:sz w:val="24"/>
          <w:szCs w:val="24"/>
        </w:rPr>
        <w:t xml:space="preserve"> and Dooley</w:t>
      </w:r>
      <w:r w:rsidR="00FC4677" w:rsidRPr="009323AD">
        <w:rPr>
          <w:rFonts w:ascii="Times New Roman" w:hAnsi="Times New Roman" w:cs="Times New Roman"/>
          <w:sz w:val="24"/>
          <w:szCs w:val="24"/>
        </w:rPr>
        <w:t>,</w:t>
      </w:r>
      <w:r w:rsidR="0035561C" w:rsidRPr="009323AD">
        <w:rPr>
          <w:rFonts w:ascii="Times New Roman" w:hAnsi="Times New Roman" w:cs="Times New Roman"/>
          <w:sz w:val="24"/>
          <w:szCs w:val="24"/>
        </w:rPr>
        <w:t xml:space="preserve"> 1997). </w:t>
      </w:r>
      <w:r w:rsidR="00440E65" w:rsidRPr="009323AD">
        <w:rPr>
          <w:rFonts w:ascii="Times New Roman" w:hAnsi="Times New Roman" w:cs="Times New Roman"/>
          <w:sz w:val="24"/>
          <w:szCs w:val="24"/>
        </w:rPr>
        <w:t xml:space="preserve">In this way, Butler’s notion of performativity in the construction of gender is likely to be centred on the idea of repetitiveness of these acts, which are continuously forming gender identity that could not exist prior to these gendered acts, but rather while are being performed. Moreover, this performativity conception puts forth or implies that gender is not fixed, but fluid, or as Groening (1999) describes «free-floating», so changeable since it is a social fabrication that varies amongst cultures and through time. </w:t>
      </w:r>
      <w:r w:rsidR="00F57164" w:rsidRPr="009323AD">
        <w:rPr>
          <w:rFonts w:ascii="Times New Roman" w:hAnsi="Times New Roman" w:cs="Times New Roman"/>
          <w:sz w:val="24"/>
          <w:szCs w:val="24"/>
        </w:rPr>
        <w:t xml:space="preserve">The similarities in the music are also matched with coincidences in the story line. </w:t>
      </w:r>
    </w:p>
    <w:p w14:paraId="20B5724B" w14:textId="73EFDCA5" w:rsidR="00440E65" w:rsidRPr="009323AD" w:rsidRDefault="00F57164" w:rsidP="00F57164">
      <w:pPr>
        <w:spacing w:after="0" w:line="240" w:lineRule="auto"/>
        <w:ind w:firstLine="284"/>
        <w:jc w:val="both"/>
        <w:rPr>
          <w:rFonts w:ascii="Times New Roman" w:hAnsi="Times New Roman" w:cs="Times New Roman"/>
          <w:sz w:val="24"/>
          <w:szCs w:val="24"/>
        </w:rPr>
      </w:pPr>
      <w:r w:rsidRPr="00F57164">
        <w:rPr>
          <w:rFonts w:ascii="Times New Roman" w:hAnsi="Times New Roman" w:cs="Times New Roman"/>
          <w:i/>
          <w:iCs/>
          <w:sz w:val="24"/>
          <w:szCs w:val="24"/>
        </w:rPr>
        <w:t>The Simpsons</w:t>
      </w:r>
      <w:r w:rsidRPr="00F57164">
        <w:rPr>
          <w:rFonts w:ascii="Times New Roman" w:hAnsi="Times New Roman" w:cs="Times New Roman"/>
          <w:sz w:val="24"/>
          <w:szCs w:val="24"/>
        </w:rPr>
        <w:t xml:space="preserve">, as well as in </w:t>
      </w:r>
      <w:r w:rsidRPr="00F57164">
        <w:rPr>
          <w:rFonts w:ascii="Times New Roman" w:hAnsi="Times New Roman" w:cs="Times New Roman"/>
          <w:i/>
          <w:iCs/>
          <w:sz w:val="24"/>
          <w:szCs w:val="24"/>
        </w:rPr>
        <w:t>The Jetsons</w:t>
      </w:r>
      <w:r w:rsidRPr="00F57164">
        <w:rPr>
          <w:rFonts w:ascii="Times New Roman" w:hAnsi="Times New Roman" w:cs="Times New Roman"/>
          <w:sz w:val="24"/>
          <w:szCs w:val="24"/>
        </w:rPr>
        <w:t xml:space="preserve"> and </w:t>
      </w:r>
      <w:r w:rsidRPr="00F57164">
        <w:rPr>
          <w:rFonts w:ascii="Times New Roman" w:hAnsi="Times New Roman" w:cs="Times New Roman"/>
          <w:i/>
          <w:iCs/>
          <w:sz w:val="24"/>
          <w:szCs w:val="24"/>
        </w:rPr>
        <w:t>The Flintstones</w:t>
      </w:r>
      <w:r w:rsidRPr="00F57164">
        <w:rPr>
          <w:rFonts w:ascii="Times New Roman" w:hAnsi="Times New Roman" w:cs="Times New Roman"/>
          <w:sz w:val="24"/>
          <w:szCs w:val="24"/>
        </w:rPr>
        <w:t>, the initial sequence is built</w:t>
      </w:r>
      <w:r>
        <w:rPr>
          <w:rFonts w:ascii="Times New Roman" w:hAnsi="Times New Roman" w:cs="Times New Roman"/>
          <w:sz w:val="24"/>
          <w:szCs w:val="24"/>
        </w:rPr>
        <w:t xml:space="preserve"> </w:t>
      </w:r>
      <w:r w:rsidRPr="00F57164">
        <w:rPr>
          <w:rFonts w:ascii="Times New Roman" w:hAnsi="Times New Roman" w:cs="Times New Roman"/>
          <w:sz w:val="24"/>
          <w:szCs w:val="24"/>
        </w:rPr>
        <w:t xml:space="preserve">around the daily commute, either to or from work. A built-in self-referenciality can be found in both </w:t>
      </w:r>
      <w:r w:rsidRPr="00F57164">
        <w:rPr>
          <w:rFonts w:ascii="Times New Roman" w:hAnsi="Times New Roman" w:cs="Times New Roman"/>
          <w:i/>
          <w:iCs/>
          <w:sz w:val="24"/>
          <w:szCs w:val="24"/>
        </w:rPr>
        <w:t xml:space="preserve">The </w:t>
      </w:r>
      <w:proofErr w:type="spellStart"/>
      <w:r w:rsidRPr="00F57164">
        <w:rPr>
          <w:rFonts w:ascii="Times New Roman" w:hAnsi="Times New Roman" w:cs="Times New Roman"/>
          <w:i/>
          <w:iCs/>
          <w:sz w:val="24"/>
          <w:szCs w:val="24"/>
        </w:rPr>
        <w:t>Flinstones</w:t>
      </w:r>
      <w:proofErr w:type="spellEnd"/>
      <w:r w:rsidRPr="00F57164">
        <w:rPr>
          <w:rFonts w:ascii="Times New Roman" w:hAnsi="Times New Roman" w:cs="Times New Roman"/>
          <w:sz w:val="24"/>
          <w:szCs w:val="24"/>
        </w:rPr>
        <w:t xml:space="preserve"> and </w:t>
      </w:r>
      <w:r w:rsidRPr="00F57164">
        <w:rPr>
          <w:rFonts w:ascii="Times New Roman" w:hAnsi="Times New Roman" w:cs="Times New Roman"/>
          <w:i/>
          <w:iCs/>
          <w:sz w:val="24"/>
          <w:szCs w:val="24"/>
        </w:rPr>
        <w:t>The Simpsons</w:t>
      </w:r>
      <w:r w:rsidRPr="00F57164">
        <w:rPr>
          <w:rFonts w:ascii="Times New Roman" w:hAnsi="Times New Roman" w:cs="Times New Roman"/>
          <w:sz w:val="24"/>
          <w:szCs w:val="24"/>
        </w:rPr>
        <w:t>, where the sequence ends</w:t>
      </w:r>
      <w:r>
        <w:rPr>
          <w:rFonts w:ascii="Times New Roman" w:hAnsi="Times New Roman" w:cs="Times New Roman"/>
          <w:sz w:val="24"/>
          <w:szCs w:val="24"/>
        </w:rPr>
        <w:t xml:space="preserve"> </w:t>
      </w:r>
      <w:r w:rsidRPr="00F57164">
        <w:rPr>
          <w:rFonts w:ascii="Times New Roman" w:hAnsi="Times New Roman" w:cs="Times New Roman"/>
          <w:sz w:val="24"/>
          <w:szCs w:val="24"/>
        </w:rPr>
        <w:t xml:space="preserve">when the characters rush in to sit in front of the TV to watch their favourite show. In </w:t>
      </w:r>
      <w:r w:rsidRPr="00F57164">
        <w:rPr>
          <w:rFonts w:ascii="Times New Roman" w:hAnsi="Times New Roman" w:cs="Times New Roman"/>
          <w:i/>
          <w:iCs/>
          <w:sz w:val="24"/>
          <w:szCs w:val="24"/>
        </w:rPr>
        <w:t>The Jetsons</w:t>
      </w:r>
      <w:r w:rsidRPr="00F57164">
        <w:rPr>
          <w:rFonts w:ascii="Times New Roman" w:hAnsi="Times New Roman" w:cs="Times New Roman"/>
          <w:sz w:val="24"/>
          <w:szCs w:val="24"/>
        </w:rPr>
        <w:t>, different musical themes, or variations of the original theme, correspond to</w:t>
      </w:r>
      <w:r>
        <w:rPr>
          <w:rFonts w:ascii="Times New Roman" w:hAnsi="Times New Roman" w:cs="Times New Roman"/>
          <w:sz w:val="24"/>
          <w:szCs w:val="24"/>
        </w:rPr>
        <w:t xml:space="preserve"> </w:t>
      </w:r>
      <w:r w:rsidRPr="00F57164">
        <w:rPr>
          <w:rFonts w:ascii="Times New Roman" w:hAnsi="Times New Roman" w:cs="Times New Roman"/>
          <w:sz w:val="24"/>
          <w:szCs w:val="24"/>
        </w:rPr>
        <w:t>each of the five different characters. Significantly, Jane Jetson is portrayed with the</w:t>
      </w:r>
      <w:r>
        <w:rPr>
          <w:rFonts w:ascii="Times New Roman" w:hAnsi="Times New Roman" w:cs="Times New Roman"/>
          <w:sz w:val="24"/>
          <w:szCs w:val="24"/>
        </w:rPr>
        <w:t xml:space="preserve"> </w:t>
      </w:r>
      <w:r w:rsidRPr="00F57164">
        <w:rPr>
          <w:rFonts w:ascii="Times New Roman" w:hAnsi="Times New Roman" w:cs="Times New Roman"/>
          <w:sz w:val="24"/>
          <w:szCs w:val="24"/>
        </w:rPr>
        <w:t xml:space="preserve">childish tune </w:t>
      </w:r>
      <w:r w:rsidRPr="00F57164">
        <w:rPr>
          <w:rFonts w:ascii="Times New Roman" w:hAnsi="Times New Roman" w:cs="Times New Roman"/>
          <w:i/>
          <w:iCs/>
          <w:sz w:val="24"/>
          <w:szCs w:val="24"/>
        </w:rPr>
        <w:t>Chopsticks</w:t>
      </w:r>
      <w:r w:rsidRPr="00F57164">
        <w:rPr>
          <w:rFonts w:ascii="Times New Roman" w:hAnsi="Times New Roman" w:cs="Times New Roman"/>
          <w:sz w:val="24"/>
          <w:szCs w:val="24"/>
        </w:rPr>
        <w:t>, in contrast to the cool, syncopated theme corresponding to</w:t>
      </w:r>
      <w:r>
        <w:rPr>
          <w:rFonts w:ascii="Times New Roman" w:hAnsi="Times New Roman" w:cs="Times New Roman"/>
          <w:sz w:val="24"/>
          <w:szCs w:val="24"/>
        </w:rPr>
        <w:t xml:space="preserve"> </w:t>
      </w:r>
      <w:r w:rsidRPr="00F57164">
        <w:rPr>
          <w:rFonts w:ascii="Times New Roman" w:hAnsi="Times New Roman" w:cs="Times New Roman"/>
          <w:sz w:val="24"/>
          <w:szCs w:val="24"/>
        </w:rPr>
        <w:t>the central character of the show, George. In the initial sequence she is also shown</w:t>
      </w:r>
      <w:r>
        <w:rPr>
          <w:rFonts w:ascii="Times New Roman" w:hAnsi="Times New Roman" w:cs="Times New Roman"/>
          <w:sz w:val="24"/>
          <w:szCs w:val="24"/>
        </w:rPr>
        <w:t xml:space="preserve"> </w:t>
      </w:r>
      <w:r w:rsidRPr="00F57164">
        <w:rPr>
          <w:rFonts w:ascii="Times New Roman" w:hAnsi="Times New Roman" w:cs="Times New Roman"/>
          <w:sz w:val="24"/>
          <w:szCs w:val="24"/>
        </w:rPr>
        <w:t>asking for money to go shopping, which implies that George is the provider, she the</w:t>
      </w:r>
      <w:r>
        <w:rPr>
          <w:rFonts w:ascii="Times New Roman" w:hAnsi="Times New Roman" w:cs="Times New Roman"/>
          <w:sz w:val="24"/>
          <w:szCs w:val="24"/>
        </w:rPr>
        <w:t xml:space="preserve"> </w:t>
      </w:r>
      <w:r w:rsidRPr="00F57164">
        <w:rPr>
          <w:rFonts w:ascii="Times New Roman" w:hAnsi="Times New Roman" w:cs="Times New Roman"/>
          <w:sz w:val="24"/>
          <w:szCs w:val="24"/>
        </w:rPr>
        <w:t>spender. These musical features, plus the visual cues, are an indication perhaps of her</w:t>
      </w:r>
      <w:r>
        <w:rPr>
          <w:rFonts w:ascii="Times New Roman" w:hAnsi="Times New Roman" w:cs="Times New Roman"/>
          <w:sz w:val="24"/>
          <w:szCs w:val="24"/>
        </w:rPr>
        <w:t xml:space="preserve"> </w:t>
      </w:r>
      <w:r w:rsidRPr="00F57164">
        <w:rPr>
          <w:rFonts w:ascii="Times New Roman" w:hAnsi="Times New Roman" w:cs="Times New Roman"/>
          <w:sz w:val="24"/>
          <w:szCs w:val="24"/>
        </w:rPr>
        <w:t>unsophisticated intellectual life in comparison with</w:t>
      </w:r>
      <w:r>
        <w:rPr>
          <w:rFonts w:ascii="Times New Roman" w:hAnsi="Times New Roman" w:cs="Times New Roman"/>
          <w:sz w:val="24"/>
          <w:szCs w:val="24"/>
        </w:rPr>
        <w:t xml:space="preserve"> </w:t>
      </w:r>
      <w:r w:rsidR="002425A3">
        <w:rPr>
          <w:rFonts w:ascii="Times New Roman" w:hAnsi="Times New Roman" w:cs="Times New Roman"/>
          <w:sz w:val="24"/>
          <w:szCs w:val="24"/>
        </w:rPr>
        <w:t>–</w:t>
      </w:r>
      <w:r w:rsidRPr="00F57164">
        <w:rPr>
          <w:rFonts w:ascii="Times New Roman" w:hAnsi="Times New Roman" w:cs="Times New Roman"/>
          <w:sz w:val="24"/>
          <w:szCs w:val="24"/>
        </w:rPr>
        <w:t>and her submissive role in</w:t>
      </w:r>
      <w:r>
        <w:rPr>
          <w:rFonts w:ascii="Times New Roman" w:hAnsi="Times New Roman" w:cs="Times New Roman"/>
          <w:sz w:val="24"/>
          <w:szCs w:val="24"/>
        </w:rPr>
        <w:t xml:space="preserve"> </w:t>
      </w:r>
      <w:r w:rsidRPr="00F57164">
        <w:rPr>
          <w:rFonts w:ascii="Times New Roman" w:hAnsi="Times New Roman" w:cs="Times New Roman"/>
          <w:sz w:val="24"/>
          <w:szCs w:val="24"/>
        </w:rPr>
        <w:t>relation to</w:t>
      </w:r>
      <w:r>
        <w:rPr>
          <w:rFonts w:ascii="Times New Roman" w:hAnsi="Times New Roman" w:cs="Times New Roman"/>
          <w:sz w:val="24"/>
          <w:szCs w:val="24"/>
        </w:rPr>
        <w:t xml:space="preserve"> </w:t>
      </w:r>
      <w:r w:rsidR="002425A3">
        <w:rPr>
          <w:rFonts w:ascii="Times New Roman" w:hAnsi="Times New Roman" w:cs="Times New Roman"/>
          <w:sz w:val="24"/>
          <w:szCs w:val="24"/>
        </w:rPr>
        <w:t>–</w:t>
      </w:r>
      <w:r>
        <w:rPr>
          <w:rFonts w:ascii="Times New Roman" w:hAnsi="Times New Roman" w:cs="Times New Roman"/>
          <w:sz w:val="24"/>
          <w:szCs w:val="24"/>
        </w:rPr>
        <w:t xml:space="preserve"> </w:t>
      </w:r>
      <w:r w:rsidRPr="00F57164">
        <w:rPr>
          <w:rFonts w:ascii="Times New Roman" w:hAnsi="Times New Roman" w:cs="Times New Roman"/>
          <w:sz w:val="24"/>
          <w:szCs w:val="24"/>
        </w:rPr>
        <w:t xml:space="preserve">her husband. Wilma </w:t>
      </w:r>
      <w:proofErr w:type="spellStart"/>
      <w:r w:rsidRPr="00F57164">
        <w:rPr>
          <w:rFonts w:ascii="Times New Roman" w:hAnsi="Times New Roman" w:cs="Times New Roman"/>
          <w:sz w:val="24"/>
          <w:szCs w:val="24"/>
        </w:rPr>
        <w:t>Flinstone</w:t>
      </w:r>
      <w:proofErr w:type="spellEnd"/>
      <w:r w:rsidRPr="00F57164">
        <w:rPr>
          <w:rFonts w:ascii="Times New Roman" w:hAnsi="Times New Roman" w:cs="Times New Roman"/>
          <w:sz w:val="24"/>
          <w:szCs w:val="24"/>
        </w:rPr>
        <w:t xml:space="preserve"> is portrayed in equivalent derogatory</w:t>
      </w:r>
      <w:r>
        <w:rPr>
          <w:rFonts w:ascii="Times New Roman" w:hAnsi="Times New Roman" w:cs="Times New Roman"/>
          <w:sz w:val="24"/>
          <w:szCs w:val="24"/>
        </w:rPr>
        <w:t xml:space="preserve"> </w:t>
      </w:r>
      <w:r w:rsidRPr="00F57164">
        <w:rPr>
          <w:rFonts w:ascii="Times New Roman" w:hAnsi="Times New Roman" w:cs="Times New Roman"/>
          <w:sz w:val="24"/>
          <w:szCs w:val="24"/>
        </w:rPr>
        <w:t>terms: her main role apparently consists in having Fred’s fix ready so that he can drink</w:t>
      </w:r>
      <w:r>
        <w:rPr>
          <w:rFonts w:ascii="Times New Roman" w:hAnsi="Times New Roman" w:cs="Times New Roman"/>
          <w:sz w:val="24"/>
          <w:szCs w:val="24"/>
        </w:rPr>
        <w:t xml:space="preserve"> </w:t>
      </w:r>
      <w:r w:rsidRPr="00F57164">
        <w:rPr>
          <w:rFonts w:ascii="Times New Roman" w:hAnsi="Times New Roman" w:cs="Times New Roman"/>
          <w:sz w:val="24"/>
          <w:szCs w:val="24"/>
        </w:rPr>
        <w:t>it right away after arriving from work and on his way to the couch; all the validation she</w:t>
      </w:r>
      <w:r>
        <w:rPr>
          <w:rFonts w:ascii="Times New Roman" w:hAnsi="Times New Roman" w:cs="Times New Roman"/>
          <w:sz w:val="24"/>
          <w:szCs w:val="24"/>
        </w:rPr>
        <w:t xml:space="preserve"> </w:t>
      </w:r>
      <w:r w:rsidRPr="00F57164">
        <w:rPr>
          <w:rFonts w:ascii="Times New Roman" w:hAnsi="Times New Roman" w:cs="Times New Roman"/>
          <w:sz w:val="24"/>
          <w:szCs w:val="24"/>
        </w:rPr>
        <w:t>needs, in exchange for her subservient role, is that Fred kisses her on the cheek.</w:t>
      </w:r>
      <w:r>
        <w:rPr>
          <w:rFonts w:ascii="Times New Roman" w:hAnsi="Times New Roman" w:cs="Times New Roman"/>
          <w:sz w:val="24"/>
          <w:szCs w:val="24"/>
        </w:rPr>
        <w:t xml:space="preserve"> </w:t>
      </w:r>
      <w:r w:rsidR="00440E65" w:rsidRPr="00440E65">
        <w:rPr>
          <w:rFonts w:ascii="Times New Roman" w:hAnsi="Times New Roman" w:cs="Times New Roman"/>
          <w:sz w:val="24"/>
          <w:szCs w:val="24"/>
        </w:rPr>
        <w:t>Therefore, gender appears as a social manifestation, which follows from physical sex</w:t>
      </w:r>
      <w:r>
        <w:rPr>
          <w:rFonts w:ascii="Times New Roman" w:hAnsi="Times New Roman" w:cs="Times New Roman"/>
          <w:sz w:val="24"/>
          <w:szCs w:val="24"/>
        </w:rPr>
        <w:t xml:space="preserve"> </w:t>
      </w:r>
      <w:r w:rsidR="00440E65" w:rsidRPr="00440E65">
        <w:rPr>
          <w:rFonts w:ascii="Times New Roman" w:hAnsi="Times New Roman" w:cs="Times New Roman"/>
          <w:sz w:val="24"/>
          <w:szCs w:val="24"/>
        </w:rPr>
        <w:t xml:space="preserve">differences through a range of repeated acts. </w:t>
      </w:r>
      <w:r>
        <w:rPr>
          <w:rFonts w:ascii="Times New Roman" w:hAnsi="Times New Roman" w:cs="Times New Roman"/>
          <w:sz w:val="24"/>
          <w:szCs w:val="24"/>
        </w:rPr>
        <w:t>Groening (1999)</w:t>
      </w:r>
      <w:r w:rsidR="00440E65" w:rsidRPr="00440E65">
        <w:rPr>
          <w:rFonts w:ascii="Times New Roman" w:hAnsi="Times New Roman" w:cs="Times New Roman"/>
          <w:sz w:val="24"/>
          <w:szCs w:val="24"/>
        </w:rPr>
        <w:t xml:space="preserve"> comments that this operates structural</w:t>
      </w:r>
      <w:r>
        <w:rPr>
          <w:rFonts w:ascii="Times New Roman" w:hAnsi="Times New Roman" w:cs="Times New Roman"/>
          <w:sz w:val="24"/>
          <w:szCs w:val="24"/>
        </w:rPr>
        <w:t xml:space="preserve"> </w:t>
      </w:r>
      <w:r w:rsidR="00440E65" w:rsidRPr="00440E65">
        <w:rPr>
          <w:rFonts w:ascii="Times New Roman" w:hAnsi="Times New Roman" w:cs="Times New Roman"/>
          <w:sz w:val="24"/>
          <w:szCs w:val="24"/>
        </w:rPr>
        <w:t>discrimination through individuals</w:t>
      </w:r>
      <w:r>
        <w:rPr>
          <w:rFonts w:ascii="Times New Roman" w:hAnsi="Times New Roman" w:cs="Times New Roman"/>
          <w:sz w:val="24"/>
          <w:szCs w:val="24"/>
        </w:rPr>
        <w:t>’</w:t>
      </w:r>
      <w:r w:rsidR="00440E65" w:rsidRPr="00440E65">
        <w:rPr>
          <w:rFonts w:ascii="Times New Roman" w:hAnsi="Times New Roman" w:cs="Times New Roman"/>
          <w:sz w:val="24"/>
          <w:szCs w:val="24"/>
        </w:rPr>
        <w:t xml:space="preserve"> </w:t>
      </w:r>
      <w:r w:rsidR="00440E65" w:rsidRPr="009323AD">
        <w:rPr>
          <w:rFonts w:ascii="Times New Roman" w:hAnsi="Times New Roman" w:cs="Times New Roman"/>
          <w:sz w:val="24"/>
          <w:szCs w:val="24"/>
        </w:rPr>
        <w:t>daily life practices, and then originates or constructs their</w:t>
      </w:r>
      <w:r w:rsidRPr="009323AD">
        <w:rPr>
          <w:rFonts w:ascii="Times New Roman" w:hAnsi="Times New Roman" w:cs="Times New Roman"/>
          <w:sz w:val="24"/>
          <w:szCs w:val="24"/>
        </w:rPr>
        <w:t xml:space="preserve"> </w:t>
      </w:r>
      <w:r w:rsidR="00440E65" w:rsidRPr="009323AD">
        <w:rPr>
          <w:rFonts w:ascii="Times New Roman" w:hAnsi="Times New Roman" w:cs="Times New Roman"/>
          <w:sz w:val="24"/>
          <w:szCs w:val="24"/>
        </w:rPr>
        <w:t>attitudes, which seems to create a gender hierarchy. Thus, a sort of inequality between the</w:t>
      </w:r>
      <w:r w:rsidRPr="009323AD">
        <w:rPr>
          <w:rFonts w:ascii="Times New Roman" w:hAnsi="Times New Roman" w:cs="Times New Roman"/>
          <w:sz w:val="24"/>
          <w:szCs w:val="24"/>
        </w:rPr>
        <w:t xml:space="preserve"> </w:t>
      </w:r>
      <w:r w:rsidR="00440E65" w:rsidRPr="009323AD">
        <w:rPr>
          <w:rFonts w:ascii="Times New Roman" w:hAnsi="Times New Roman" w:cs="Times New Roman"/>
          <w:sz w:val="24"/>
          <w:szCs w:val="24"/>
        </w:rPr>
        <w:t xml:space="preserve">sexes has come to the fore; especially that </w:t>
      </w:r>
      <w:r w:rsidRPr="009323AD">
        <w:rPr>
          <w:rFonts w:ascii="Times New Roman" w:hAnsi="Times New Roman" w:cs="Times New Roman"/>
          <w:sz w:val="24"/>
          <w:szCs w:val="24"/>
        </w:rPr>
        <w:t>e</w:t>
      </w:r>
      <w:r w:rsidR="00440E65" w:rsidRPr="009323AD">
        <w:rPr>
          <w:rFonts w:ascii="Times New Roman" w:hAnsi="Times New Roman" w:cs="Times New Roman"/>
          <w:sz w:val="24"/>
          <w:szCs w:val="24"/>
        </w:rPr>
        <w:t xml:space="preserve">very culture </w:t>
      </w:r>
      <w:proofErr w:type="gramStart"/>
      <w:r w:rsidR="00440E65" w:rsidRPr="009323AD">
        <w:rPr>
          <w:rFonts w:ascii="Times New Roman" w:hAnsi="Times New Roman" w:cs="Times New Roman"/>
          <w:sz w:val="24"/>
          <w:szCs w:val="24"/>
        </w:rPr>
        <w:t>views</w:t>
      </w:r>
      <w:proofErr w:type="gramEnd"/>
      <w:r w:rsidR="00440E65" w:rsidRPr="009323AD">
        <w:rPr>
          <w:rFonts w:ascii="Times New Roman" w:hAnsi="Times New Roman" w:cs="Times New Roman"/>
          <w:sz w:val="24"/>
          <w:szCs w:val="24"/>
        </w:rPr>
        <w:t xml:space="preserve"> man and woman through</w:t>
      </w:r>
      <w:r w:rsidRPr="009323AD">
        <w:rPr>
          <w:rFonts w:ascii="Times New Roman" w:hAnsi="Times New Roman" w:cs="Times New Roman"/>
          <w:sz w:val="24"/>
          <w:szCs w:val="24"/>
        </w:rPr>
        <w:t xml:space="preserve"> </w:t>
      </w:r>
      <w:r w:rsidR="00440E65" w:rsidRPr="009323AD">
        <w:rPr>
          <w:rFonts w:ascii="Times New Roman" w:hAnsi="Times New Roman" w:cs="Times New Roman"/>
          <w:sz w:val="24"/>
          <w:szCs w:val="24"/>
        </w:rPr>
        <w:t xml:space="preserve">what psychologist Sandra </w:t>
      </w:r>
      <w:proofErr w:type="spellStart"/>
      <w:r w:rsidR="00440E65" w:rsidRPr="009323AD">
        <w:rPr>
          <w:rFonts w:ascii="Times New Roman" w:hAnsi="Times New Roman" w:cs="Times New Roman"/>
          <w:sz w:val="24"/>
          <w:szCs w:val="24"/>
        </w:rPr>
        <w:t>Bem</w:t>
      </w:r>
      <w:proofErr w:type="spellEnd"/>
      <w:r w:rsidRPr="009323AD">
        <w:rPr>
          <w:rFonts w:ascii="Times New Roman" w:hAnsi="Times New Roman" w:cs="Times New Roman"/>
          <w:sz w:val="24"/>
          <w:szCs w:val="24"/>
        </w:rPr>
        <w:t xml:space="preserve"> (1999)</w:t>
      </w:r>
      <w:r w:rsidR="00440E65" w:rsidRPr="009323AD">
        <w:rPr>
          <w:rFonts w:ascii="Times New Roman" w:hAnsi="Times New Roman" w:cs="Times New Roman"/>
          <w:sz w:val="24"/>
          <w:szCs w:val="24"/>
        </w:rPr>
        <w:t xml:space="preserve"> calls </w:t>
      </w:r>
      <w:r w:rsidRPr="009323AD">
        <w:rPr>
          <w:rFonts w:ascii="Times New Roman" w:hAnsi="Times New Roman" w:cs="Times New Roman"/>
          <w:sz w:val="24"/>
          <w:szCs w:val="24"/>
        </w:rPr>
        <w:t>«</w:t>
      </w:r>
      <w:r w:rsidR="00440E65" w:rsidRPr="009323AD">
        <w:rPr>
          <w:rFonts w:ascii="Times New Roman" w:hAnsi="Times New Roman" w:cs="Times New Roman"/>
          <w:sz w:val="24"/>
          <w:szCs w:val="24"/>
        </w:rPr>
        <w:t>the lenses of gender</w:t>
      </w:r>
      <w:r w:rsidRPr="009323AD">
        <w:rPr>
          <w:rFonts w:ascii="Times New Roman" w:hAnsi="Times New Roman" w:cs="Times New Roman"/>
          <w:sz w:val="24"/>
          <w:szCs w:val="24"/>
        </w:rPr>
        <w:t>».</w:t>
      </w:r>
    </w:p>
    <w:p w14:paraId="2021F223" w14:textId="5F56E0A4" w:rsidR="00F57164" w:rsidRDefault="00F57164" w:rsidP="00F57164">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 xml:space="preserve">The publication of the </w:t>
      </w:r>
      <w:r w:rsidRPr="009323AD">
        <w:rPr>
          <w:rFonts w:ascii="Times New Roman" w:hAnsi="Times New Roman" w:cs="Times New Roman"/>
          <w:i/>
          <w:sz w:val="24"/>
          <w:szCs w:val="24"/>
        </w:rPr>
        <w:t>Bridging the Gap</w:t>
      </w:r>
      <w:r w:rsidRPr="009323AD">
        <w:rPr>
          <w:rFonts w:ascii="Times New Roman" w:hAnsi="Times New Roman" w:cs="Times New Roman"/>
          <w:sz w:val="24"/>
          <w:szCs w:val="24"/>
        </w:rPr>
        <w:t xml:space="preserve"> report by the Social Exclusion Unit in 1999 put the plight of NEETs firmly on the political agenda (Maguire and Thompson, 2007).</w:t>
      </w:r>
      <w:r w:rsidRPr="0098128E">
        <w:rPr>
          <w:rFonts w:ascii="Times New Roman" w:hAnsi="Times New Roman" w:cs="Times New Roman"/>
          <w:sz w:val="24"/>
          <w:szCs w:val="24"/>
        </w:rPr>
        <w:t xml:space="preserve"> Reviewing a rapidly expanding body of literature on NEETS, the report highlighted the special obstacles that vulnerable young people faced.</w:t>
      </w:r>
      <w:r>
        <w:rPr>
          <w:rFonts w:ascii="Times New Roman" w:hAnsi="Times New Roman" w:cs="Times New Roman"/>
          <w:sz w:val="24"/>
          <w:szCs w:val="24"/>
        </w:rPr>
        <w:t xml:space="preserve"> Here a short insight into </w:t>
      </w:r>
      <w:r w:rsidRPr="00F57164">
        <w:rPr>
          <w:rFonts w:ascii="Times New Roman" w:hAnsi="Times New Roman" w:cs="Times New Roman"/>
          <w:i/>
          <w:iCs/>
          <w:sz w:val="24"/>
          <w:szCs w:val="24"/>
        </w:rPr>
        <w:t>The Simpsons</w:t>
      </w:r>
      <w:r>
        <w:rPr>
          <w:rFonts w:ascii="Times New Roman" w:hAnsi="Times New Roman" w:cs="Times New Roman"/>
          <w:sz w:val="24"/>
          <w:szCs w:val="24"/>
        </w:rPr>
        <w:t xml:space="preserve"> technicalities.</w:t>
      </w:r>
    </w:p>
    <w:p w14:paraId="3740A2D6" w14:textId="77777777" w:rsidR="00F57164" w:rsidRDefault="00F57164" w:rsidP="00F57164">
      <w:pPr>
        <w:spacing w:after="0" w:line="240" w:lineRule="auto"/>
        <w:jc w:val="both"/>
        <w:rPr>
          <w:rFonts w:ascii="Times New Roman" w:hAnsi="Times New Roman" w:cs="Times New Roman"/>
          <w:i/>
          <w:iCs/>
          <w:sz w:val="24"/>
          <w:szCs w:val="24"/>
        </w:rPr>
      </w:pPr>
    </w:p>
    <w:p w14:paraId="7F30515A" w14:textId="69D1F8BF" w:rsidR="00F57164" w:rsidRPr="00F57164" w:rsidRDefault="00F57164" w:rsidP="00F57164">
      <w:pPr>
        <w:spacing w:after="0" w:line="240" w:lineRule="auto"/>
        <w:jc w:val="both"/>
        <w:rPr>
          <w:rFonts w:ascii="Times New Roman" w:hAnsi="Times New Roman" w:cs="Times New Roman"/>
          <w:i/>
          <w:iCs/>
          <w:sz w:val="24"/>
          <w:szCs w:val="24"/>
        </w:rPr>
      </w:pPr>
      <w:r w:rsidRPr="00F57164">
        <w:rPr>
          <w:rFonts w:ascii="Times New Roman" w:hAnsi="Times New Roman" w:cs="Times New Roman"/>
          <w:i/>
          <w:iCs/>
          <w:sz w:val="24"/>
          <w:szCs w:val="24"/>
        </w:rPr>
        <w:t>Characters</w:t>
      </w:r>
    </w:p>
    <w:p w14:paraId="4C81625B" w14:textId="4ED039E3" w:rsidR="00F57164" w:rsidRPr="00F57164" w:rsidRDefault="00F57164" w:rsidP="00F57164">
      <w:pPr>
        <w:spacing w:after="0" w:line="240" w:lineRule="auto"/>
        <w:jc w:val="both"/>
        <w:rPr>
          <w:rFonts w:ascii="Times New Roman" w:hAnsi="Times New Roman" w:cs="Times New Roman"/>
          <w:sz w:val="24"/>
          <w:szCs w:val="24"/>
        </w:rPr>
      </w:pPr>
      <w:r w:rsidRPr="00F57164">
        <w:rPr>
          <w:rFonts w:ascii="Times New Roman" w:hAnsi="Times New Roman" w:cs="Times New Roman"/>
          <w:sz w:val="24"/>
          <w:szCs w:val="24"/>
        </w:rPr>
        <w:t xml:space="preserve">The main characters are the Simpson family, who live in a fictional </w:t>
      </w:r>
      <w:r>
        <w:rPr>
          <w:rFonts w:ascii="Times New Roman" w:hAnsi="Times New Roman" w:cs="Times New Roman"/>
          <w:sz w:val="24"/>
          <w:szCs w:val="24"/>
        </w:rPr>
        <w:t>‘</w:t>
      </w:r>
      <w:r w:rsidRPr="00F57164">
        <w:rPr>
          <w:rFonts w:ascii="Times New Roman" w:hAnsi="Times New Roman" w:cs="Times New Roman"/>
          <w:sz w:val="24"/>
          <w:szCs w:val="24"/>
        </w:rPr>
        <w:t>Middle America</w:t>
      </w:r>
      <w:r>
        <w:rPr>
          <w:rFonts w:ascii="Times New Roman" w:hAnsi="Times New Roman" w:cs="Times New Roman"/>
          <w:sz w:val="24"/>
          <w:szCs w:val="24"/>
        </w:rPr>
        <w:t>’</w:t>
      </w:r>
      <w:r w:rsidRPr="00F57164">
        <w:rPr>
          <w:rFonts w:ascii="Times New Roman" w:hAnsi="Times New Roman" w:cs="Times New Roman"/>
          <w:sz w:val="24"/>
          <w:szCs w:val="24"/>
        </w:rPr>
        <w:t xml:space="preserve"> town of Springfield</w:t>
      </w:r>
      <w:r>
        <w:rPr>
          <w:rFonts w:ascii="Times New Roman" w:hAnsi="Times New Roman" w:cs="Times New Roman"/>
          <w:sz w:val="24"/>
          <w:szCs w:val="24"/>
        </w:rPr>
        <w:t>.</w:t>
      </w:r>
      <w:r w:rsidRPr="00F57164">
        <w:rPr>
          <w:rFonts w:ascii="Times New Roman" w:hAnsi="Times New Roman" w:cs="Times New Roman"/>
          <w:sz w:val="24"/>
          <w:szCs w:val="24"/>
        </w:rPr>
        <w:t xml:space="preserve"> Homer, the father, works as a safety inspector at the Springfield Nuclear Power Plant, a position at odds with his careless, buffoonish personality. He </w:t>
      </w:r>
      <w:r w:rsidRPr="00F57164">
        <w:rPr>
          <w:rFonts w:ascii="Times New Roman" w:hAnsi="Times New Roman" w:cs="Times New Roman"/>
          <w:sz w:val="24"/>
          <w:szCs w:val="24"/>
        </w:rPr>
        <w:lastRenderedPageBreak/>
        <w:t>is married to Marge Bouvier, a stereotypical American housewife and mother. They have three children: Bart, a ten-year-old troublemaker and prankster; Lisa, a precocious eight-year-old activist; and Maggie, the baby of the family who rarely speaks, but communicates by sucking on a pacifier. Although the family is dysfunctional, many episodes examine their relationships and bonds with each other, and they are often shown to care about one another.</w:t>
      </w:r>
      <w:r>
        <w:rPr>
          <w:rFonts w:ascii="Times New Roman" w:hAnsi="Times New Roman" w:cs="Times New Roman"/>
          <w:sz w:val="24"/>
          <w:szCs w:val="24"/>
        </w:rPr>
        <w:t xml:space="preserve"> </w:t>
      </w:r>
      <w:r w:rsidRPr="00F57164">
        <w:rPr>
          <w:rFonts w:ascii="Times New Roman" w:hAnsi="Times New Roman" w:cs="Times New Roman"/>
          <w:sz w:val="24"/>
          <w:szCs w:val="24"/>
        </w:rPr>
        <w:t>Homer</w:t>
      </w:r>
      <w:r>
        <w:rPr>
          <w:rFonts w:ascii="Times New Roman" w:hAnsi="Times New Roman" w:cs="Times New Roman"/>
          <w:sz w:val="24"/>
          <w:szCs w:val="24"/>
        </w:rPr>
        <w:t>’</w:t>
      </w:r>
      <w:r w:rsidRPr="00F57164">
        <w:rPr>
          <w:rFonts w:ascii="Times New Roman" w:hAnsi="Times New Roman" w:cs="Times New Roman"/>
          <w:sz w:val="24"/>
          <w:szCs w:val="24"/>
        </w:rPr>
        <w:t>s dad Grampa Simpson lives in the Springfield Retirement Home after Homer forced his dad to sell his house so that his family could buy theirs. Grampa Simpson has had starring roles in several episodes.</w:t>
      </w:r>
    </w:p>
    <w:p w14:paraId="1622E0CA" w14:textId="77777777" w:rsidR="00F57164" w:rsidRDefault="00F57164" w:rsidP="00F57164">
      <w:pPr>
        <w:spacing w:after="0" w:line="240" w:lineRule="auto"/>
        <w:jc w:val="both"/>
        <w:rPr>
          <w:rFonts w:ascii="Times New Roman" w:hAnsi="Times New Roman" w:cs="Times New Roman"/>
          <w:sz w:val="24"/>
          <w:szCs w:val="24"/>
        </w:rPr>
      </w:pPr>
    </w:p>
    <w:p w14:paraId="0011E09E" w14:textId="2549AA9C" w:rsidR="00F57164" w:rsidRPr="00F57164" w:rsidRDefault="00F57164" w:rsidP="00F57164">
      <w:pPr>
        <w:spacing w:after="0" w:line="240" w:lineRule="auto"/>
        <w:jc w:val="both"/>
        <w:rPr>
          <w:rFonts w:ascii="Times New Roman" w:hAnsi="Times New Roman" w:cs="Times New Roman"/>
          <w:i/>
          <w:iCs/>
          <w:sz w:val="24"/>
          <w:szCs w:val="24"/>
        </w:rPr>
      </w:pPr>
      <w:r w:rsidRPr="00F57164">
        <w:rPr>
          <w:rFonts w:ascii="Times New Roman" w:hAnsi="Times New Roman" w:cs="Times New Roman"/>
          <w:i/>
          <w:iCs/>
          <w:sz w:val="24"/>
          <w:szCs w:val="24"/>
        </w:rPr>
        <w:t>Continuity and the floating timeline</w:t>
      </w:r>
    </w:p>
    <w:p w14:paraId="48E2B243" w14:textId="4F60F9C3" w:rsidR="00F57164" w:rsidRPr="00F57164" w:rsidRDefault="00F57164" w:rsidP="00F57164">
      <w:pPr>
        <w:spacing w:after="0" w:line="240" w:lineRule="auto"/>
        <w:jc w:val="both"/>
        <w:rPr>
          <w:rFonts w:ascii="Times New Roman" w:hAnsi="Times New Roman" w:cs="Times New Roman"/>
          <w:sz w:val="24"/>
          <w:szCs w:val="24"/>
        </w:rPr>
      </w:pPr>
      <w:r w:rsidRPr="00F57164">
        <w:rPr>
          <w:rFonts w:ascii="Times New Roman" w:hAnsi="Times New Roman" w:cs="Times New Roman"/>
          <w:sz w:val="24"/>
          <w:szCs w:val="24"/>
        </w:rPr>
        <w:t xml:space="preserve">Despite the depiction of yearly milestones such as holidays or birthdays passing, the characters do not age between episodes (either physically or in stated age), and generally appear just as they did when the series began. The series uses a floating timeline in which episodes generally take place in the year the episode is produced even though the characters do not age. Flashbacks and flashforwards do occasionally depict the characters at other points in their lives, with the timeline of these depictions also generally floating relative to the year the episode is produced. For example, in the 1991 episode </w:t>
      </w:r>
      <w:r w:rsidRPr="00F57164">
        <w:rPr>
          <w:rFonts w:ascii="Times New Roman" w:hAnsi="Times New Roman" w:cs="Times New Roman"/>
          <w:i/>
          <w:iCs/>
          <w:sz w:val="24"/>
          <w:szCs w:val="24"/>
        </w:rPr>
        <w:t>I Married Marge</w:t>
      </w:r>
      <w:r w:rsidRPr="00F57164">
        <w:rPr>
          <w:rFonts w:ascii="Times New Roman" w:hAnsi="Times New Roman" w:cs="Times New Roman"/>
          <w:sz w:val="24"/>
          <w:szCs w:val="24"/>
        </w:rPr>
        <w:t xml:space="preserve">, Bart (who is always 10 years old) appears to be born in 1980 or 1981. But in the 1995 episode </w:t>
      </w:r>
      <w:r w:rsidRPr="00F57164">
        <w:rPr>
          <w:rFonts w:ascii="Times New Roman" w:hAnsi="Times New Roman" w:cs="Times New Roman"/>
          <w:i/>
          <w:iCs/>
          <w:sz w:val="24"/>
          <w:szCs w:val="24"/>
        </w:rPr>
        <w:t>And Maggie Makes Three</w:t>
      </w:r>
      <w:r w:rsidRPr="00F57164">
        <w:rPr>
          <w:rFonts w:ascii="Times New Roman" w:hAnsi="Times New Roman" w:cs="Times New Roman"/>
          <w:sz w:val="24"/>
          <w:szCs w:val="24"/>
        </w:rPr>
        <w:t xml:space="preserve">, Maggie (who always appears to be around 1 year old) appears to be born in 1993 or 1994. In the </w:t>
      </w:r>
      <w:proofErr w:type="gramStart"/>
      <w:r w:rsidRPr="00F57164">
        <w:rPr>
          <w:rFonts w:ascii="Times New Roman" w:hAnsi="Times New Roman" w:cs="Times New Roman"/>
          <w:sz w:val="24"/>
          <w:szCs w:val="24"/>
        </w:rPr>
        <w:t>1992 episode</w:t>
      </w:r>
      <w:proofErr w:type="gramEnd"/>
      <w:r w:rsidRPr="00F57164">
        <w:rPr>
          <w:rFonts w:ascii="Times New Roman" w:hAnsi="Times New Roman" w:cs="Times New Roman"/>
          <w:sz w:val="24"/>
          <w:szCs w:val="24"/>
        </w:rPr>
        <w:t xml:space="preserve"> </w:t>
      </w:r>
      <w:r w:rsidRPr="00F57164">
        <w:rPr>
          <w:rFonts w:ascii="Times New Roman" w:hAnsi="Times New Roman" w:cs="Times New Roman"/>
          <w:i/>
          <w:iCs/>
          <w:sz w:val="24"/>
          <w:szCs w:val="24"/>
        </w:rPr>
        <w:t>Lisa's First Word</w:t>
      </w:r>
      <w:r w:rsidRPr="00F57164">
        <w:rPr>
          <w:rFonts w:ascii="Times New Roman" w:hAnsi="Times New Roman" w:cs="Times New Roman"/>
          <w:sz w:val="24"/>
          <w:szCs w:val="24"/>
        </w:rPr>
        <w:t>, Lisa (who is always 8) is shown to have been born in 1984.</w:t>
      </w:r>
    </w:p>
    <w:p w14:paraId="6DCB6513" w14:textId="77777777" w:rsidR="00F57164" w:rsidRDefault="00F57164" w:rsidP="00F57164">
      <w:pPr>
        <w:spacing w:after="0" w:line="240" w:lineRule="auto"/>
        <w:jc w:val="both"/>
        <w:rPr>
          <w:rFonts w:ascii="Times New Roman" w:hAnsi="Times New Roman" w:cs="Times New Roman"/>
          <w:sz w:val="24"/>
          <w:szCs w:val="24"/>
        </w:rPr>
      </w:pPr>
    </w:p>
    <w:p w14:paraId="429920B8" w14:textId="565AA07B" w:rsidR="00F57164" w:rsidRPr="00F57164" w:rsidRDefault="00F57164" w:rsidP="00F57164">
      <w:pPr>
        <w:spacing w:after="0" w:line="240" w:lineRule="auto"/>
        <w:jc w:val="both"/>
        <w:rPr>
          <w:rFonts w:ascii="Times New Roman" w:hAnsi="Times New Roman" w:cs="Times New Roman"/>
          <w:i/>
          <w:iCs/>
          <w:sz w:val="24"/>
          <w:szCs w:val="24"/>
        </w:rPr>
      </w:pPr>
      <w:r w:rsidRPr="00F57164">
        <w:rPr>
          <w:rFonts w:ascii="Times New Roman" w:hAnsi="Times New Roman" w:cs="Times New Roman"/>
          <w:i/>
          <w:iCs/>
          <w:sz w:val="24"/>
          <w:szCs w:val="24"/>
        </w:rPr>
        <w:t>Setting</w:t>
      </w:r>
    </w:p>
    <w:p w14:paraId="22F4D7FC" w14:textId="6E3E2AAC" w:rsidR="00F57164" w:rsidRPr="00440E65" w:rsidRDefault="00F57164" w:rsidP="00F57164">
      <w:pPr>
        <w:spacing w:after="0" w:line="240" w:lineRule="auto"/>
        <w:jc w:val="both"/>
        <w:rPr>
          <w:rFonts w:ascii="Times New Roman" w:hAnsi="Times New Roman" w:cs="Times New Roman"/>
          <w:sz w:val="24"/>
          <w:szCs w:val="24"/>
        </w:rPr>
      </w:pPr>
      <w:r w:rsidRPr="00F57164">
        <w:rPr>
          <w:rFonts w:ascii="Times New Roman" w:hAnsi="Times New Roman" w:cs="Times New Roman"/>
          <w:sz w:val="24"/>
          <w:szCs w:val="24"/>
        </w:rPr>
        <w:t xml:space="preserve">The Simpsons takes place in the fictional American town of Springfield in an unknown and impossible-to-determine U.S. state. The show is intentionally evasive </w:t>
      </w:r>
      <w:proofErr w:type="gramStart"/>
      <w:r w:rsidRPr="00F57164">
        <w:rPr>
          <w:rFonts w:ascii="Times New Roman" w:hAnsi="Times New Roman" w:cs="Times New Roman"/>
          <w:sz w:val="24"/>
          <w:szCs w:val="24"/>
        </w:rPr>
        <w:t>in regard to</w:t>
      </w:r>
      <w:proofErr w:type="gramEnd"/>
      <w:r w:rsidRPr="00F57164">
        <w:rPr>
          <w:rFonts w:ascii="Times New Roman" w:hAnsi="Times New Roman" w:cs="Times New Roman"/>
          <w:sz w:val="24"/>
          <w:szCs w:val="24"/>
        </w:rPr>
        <w:t xml:space="preserve"> Springfield</w:t>
      </w:r>
      <w:r w:rsidR="00106C49">
        <w:rPr>
          <w:rFonts w:ascii="Times New Roman" w:hAnsi="Times New Roman" w:cs="Times New Roman"/>
          <w:sz w:val="24"/>
          <w:szCs w:val="24"/>
        </w:rPr>
        <w:t>’</w:t>
      </w:r>
      <w:r w:rsidRPr="00F57164">
        <w:rPr>
          <w:rFonts w:ascii="Times New Roman" w:hAnsi="Times New Roman" w:cs="Times New Roman"/>
          <w:sz w:val="24"/>
          <w:szCs w:val="24"/>
        </w:rPr>
        <w:t>s location. Springfield</w:t>
      </w:r>
      <w:r w:rsidR="00106C49">
        <w:rPr>
          <w:rFonts w:ascii="Times New Roman" w:hAnsi="Times New Roman" w:cs="Times New Roman"/>
          <w:sz w:val="24"/>
          <w:szCs w:val="24"/>
        </w:rPr>
        <w:t>’</w:t>
      </w:r>
      <w:r w:rsidRPr="00F57164">
        <w:rPr>
          <w:rFonts w:ascii="Times New Roman" w:hAnsi="Times New Roman" w:cs="Times New Roman"/>
          <w:sz w:val="24"/>
          <w:szCs w:val="24"/>
        </w:rPr>
        <w:t>s geography, and that of its surroundings, contains coastlines, deserts, vast farmland, tall mountains, or whatever the story or joke requires.</w:t>
      </w:r>
      <w:r w:rsidR="00106C49">
        <w:rPr>
          <w:rFonts w:ascii="Times New Roman" w:hAnsi="Times New Roman" w:cs="Times New Roman"/>
          <w:sz w:val="24"/>
          <w:szCs w:val="24"/>
        </w:rPr>
        <w:t xml:space="preserve"> </w:t>
      </w:r>
      <w:r w:rsidRPr="00F57164">
        <w:rPr>
          <w:rFonts w:ascii="Times New Roman" w:hAnsi="Times New Roman" w:cs="Times New Roman"/>
          <w:sz w:val="24"/>
          <w:szCs w:val="24"/>
        </w:rPr>
        <w:t xml:space="preserve">Groening </w:t>
      </w:r>
      <w:r w:rsidR="00D56EF4">
        <w:rPr>
          <w:rFonts w:ascii="Times New Roman" w:hAnsi="Times New Roman" w:cs="Times New Roman"/>
          <w:sz w:val="24"/>
          <w:szCs w:val="24"/>
        </w:rPr>
        <w:t xml:space="preserve">(1999) </w:t>
      </w:r>
      <w:r w:rsidRPr="00F57164">
        <w:rPr>
          <w:rFonts w:ascii="Times New Roman" w:hAnsi="Times New Roman" w:cs="Times New Roman"/>
          <w:sz w:val="24"/>
          <w:szCs w:val="24"/>
        </w:rPr>
        <w:t xml:space="preserve">has said that Springfield has much in common with Portland, Oregon, the city where he grew up. The name Springfield is a common one in America and appears in at least 29 states. Groening has </w:t>
      </w:r>
      <w:r w:rsidR="00D56EF4">
        <w:rPr>
          <w:rFonts w:ascii="Times New Roman" w:hAnsi="Times New Roman" w:cs="Times New Roman"/>
          <w:sz w:val="24"/>
          <w:szCs w:val="24"/>
        </w:rPr>
        <w:t>also stated</w:t>
      </w:r>
      <w:r w:rsidRPr="00F57164">
        <w:rPr>
          <w:rFonts w:ascii="Times New Roman" w:hAnsi="Times New Roman" w:cs="Times New Roman"/>
          <w:sz w:val="24"/>
          <w:szCs w:val="24"/>
        </w:rPr>
        <w:t xml:space="preserve"> that he named it after Springfield, Oregon, and the fictitious Springfield which was the setting of the series </w:t>
      </w:r>
      <w:r w:rsidRPr="00106C49">
        <w:rPr>
          <w:rFonts w:ascii="Times New Roman" w:hAnsi="Times New Roman" w:cs="Times New Roman"/>
          <w:i/>
          <w:iCs/>
          <w:sz w:val="24"/>
          <w:szCs w:val="24"/>
        </w:rPr>
        <w:t>Father Knows Best</w:t>
      </w:r>
      <w:r w:rsidRPr="00F57164">
        <w:rPr>
          <w:rFonts w:ascii="Times New Roman" w:hAnsi="Times New Roman" w:cs="Times New Roman"/>
          <w:sz w:val="24"/>
          <w:szCs w:val="24"/>
        </w:rPr>
        <w:t xml:space="preserve">. </w:t>
      </w:r>
    </w:p>
    <w:p w14:paraId="7EEBDD08" w14:textId="77777777" w:rsidR="00106C49" w:rsidRPr="0098128E" w:rsidRDefault="00106C49" w:rsidP="0098128E">
      <w:pPr>
        <w:spacing w:after="0" w:line="240" w:lineRule="auto"/>
        <w:ind w:firstLine="284"/>
        <w:jc w:val="both"/>
        <w:rPr>
          <w:rFonts w:ascii="Times New Roman" w:hAnsi="Times New Roman" w:cs="Times New Roman"/>
          <w:sz w:val="24"/>
          <w:szCs w:val="24"/>
        </w:rPr>
      </w:pPr>
    </w:p>
    <w:p w14:paraId="7C83E748" w14:textId="77777777" w:rsidR="00FB619B" w:rsidRDefault="00D70C64" w:rsidP="00D70C6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3.4. </w:t>
      </w:r>
      <w:r w:rsidR="00FB619B" w:rsidRPr="0098128E">
        <w:rPr>
          <w:rFonts w:ascii="Times New Roman" w:hAnsi="Times New Roman" w:cs="Times New Roman"/>
          <w:i/>
          <w:sz w:val="24"/>
          <w:szCs w:val="24"/>
        </w:rPr>
        <w:t>Consequences for society</w:t>
      </w:r>
    </w:p>
    <w:p w14:paraId="50363676" w14:textId="102DAAFB" w:rsidR="00106C49" w:rsidRPr="00106C49" w:rsidRDefault="00106C49" w:rsidP="00106C49">
      <w:pPr>
        <w:spacing w:after="0" w:line="240" w:lineRule="auto"/>
        <w:jc w:val="both"/>
        <w:rPr>
          <w:rFonts w:ascii="Times New Roman" w:hAnsi="Times New Roman" w:cs="Times New Roman"/>
          <w:sz w:val="24"/>
          <w:szCs w:val="24"/>
        </w:rPr>
      </w:pPr>
      <w:r w:rsidRPr="00106C49">
        <w:rPr>
          <w:rFonts w:ascii="Times New Roman" w:hAnsi="Times New Roman" w:cs="Times New Roman"/>
          <w:sz w:val="24"/>
          <w:szCs w:val="24"/>
        </w:rPr>
        <w:t xml:space="preserve">Charles Montgomery Burns is the owner of the Springfield </w:t>
      </w:r>
      <w:r>
        <w:rPr>
          <w:rFonts w:ascii="Times New Roman" w:hAnsi="Times New Roman" w:cs="Times New Roman"/>
          <w:sz w:val="24"/>
          <w:szCs w:val="24"/>
        </w:rPr>
        <w:t>n</w:t>
      </w:r>
      <w:r w:rsidRPr="00106C49">
        <w:rPr>
          <w:rFonts w:ascii="Times New Roman" w:hAnsi="Times New Roman" w:cs="Times New Roman"/>
          <w:sz w:val="24"/>
          <w:szCs w:val="24"/>
        </w:rPr>
        <w:t>uclear</w:t>
      </w:r>
      <w:r>
        <w:rPr>
          <w:rFonts w:ascii="Times New Roman" w:hAnsi="Times New Roman" w:cs="Times New Roman"/>
          <w:sz w:val="24"/>
          <w:szCs w:val="24"/>
        </w:rPr>
        <w:t xml:space="preserve"> po</w:t>
      </w:r>
      <w:r w:rsidRPr="00106C49">
        <w:rPr>
          <w:rFonts w:ascii="Times New Roman" w:hAnsi="Times New Roman" w:cs="Times New Roman"/>
          <w:sz w:val="24"/>
          <w:szCs w:val="24"/>
        </w:rPr>
        <w:t xml:space="preserve">wer </w:t>
      </w:r>
      <w:proofErr w:type="gramStart"/>
      <w:r>
        <w:rPr>
          <w:rFonts w:ascii="Times New Roman" w:hAnsi="Times New Roman" w:cs="Times New Roman"/>
          <w:sz w:val="24"/>
          <w:szCs w:val="24"/>
        </w:rPr>
        <w:t>p</w:t>
      </w:r>
      <w:r w:rsidRPr="00106C49">
        <w:rPr>
          <w:rFonts w:ascii="Times New Roman" w:hAnsi="Times New Roman" w:cs="Times New Roman"/>
          <w:sz w:val="24"/>
          <w:szCs w:val="24"/>
        </w:rPr>
        <w:t>lant</w:t>
      </w:r>
      <w:proofErr w:type="gramEnd"/>
      <w:r w:rsidRPr="00106C49">
        <w:rPr>
          <w:rFonts w:ascii="Times New Roman" w:hAnsi="Times New Roman" w:cs="Times New Roman"/>
          <w:sz w:val="24"/>
          <w:szCs w:val="24"/>
        </w:rPr>
        <w:t xml:space="preserve"> and this is also symbolical of</w:t>
      </w:r>
      <w:r>
        <w:rPr>
          <w:rFonts w:ascii="Times New Roman" w:hAnsi="Times New Roman" w:cs="Times New Roman"/>
          <w:sz w:val="24"/>
          <w:szCs w:val="24"/>
        </w:rPr>
        <w:t xml:space="preserve"> </w:t>
      </w:r>
      <w:r w:rsidRPr="00106C49">
        <w:rPr>
          <w:rFonts w:ascii="Times New Roman" w:hAnsi="Times New Roman" w:cs="Times New Roman"/>
          <w:sz w:val="24"/>
          <w:szCs w:val="24"/>
        </w:rPr>
        <w:t xml:space="preserve">the fact that capitalism has no respect for any living creature, not even for nature itself. Whenever, the </w:t>
      </w:r>
      <w:r>
        <w:rPr>
          <w:rFonts w:ascii="Times New Roman" w:hAnsi="Times New Roman" w:cs="Times New Roman"/>
          <w:sz w:val="24"/>
          <w:szCs w:val="24"/>
        </w:rPr>
        <w:t>n</w:t>
      </w:r>
      <w:r w:rsidRPr="00106C49">
        <w:rPr>
          <w:rFonts w:ascii="Times New Roman" w:hAnsi="Times New Roman" w:cs="Times New Roman"/>
          <w:sz w:val="24"/>
          <w:szCs w:val="24"/>
        </w:rPr>
        <w:t>uclear</w:t>
      </w:r>
      <w:r>
        <w:rPr>
          <w:rFonts w:ascii="Times New Roman" w:hAnsi="Times New Roman" w:cs="Times New Roman"/>
          <w:sz w:val="24"/>
          <w:szCs w:val="24"/>
        </w:rPr>
        <w:t xml:space="preserve"> po</w:t>
      </w:r>
      <w:r w:rsidRPr="00106C49">
        <w:rPr>
          <w:rFonts w:ascii="Times New Roman" w:hAnsi="Times New Roman" w:cs="Times New Roman"/>
          <w:sz w:val="24"/>
          <w:szCs w:val="24"/>
        </w:rPr>
        <w:t xml:space="preserve">wer </w:t>
      </w:r>
      <w:r>
        <w:rPr>
          <w:rFonts w:ascii="Times New Roman" w:hAnsi="Times New Roman" w:cs="Times New Roman"/>
          <w:sz w:val="24"/>
          <w:szCs w:val="24"/>
        </w:rPr>
        <w:t>p</w:t>
      </w:r>
      <w:r w:rsidRPr="00106C49">
        <w:rPr>
          <w:rFonts w:ascii="Times New Roman" w:hAnsi="Times New Roman" w:cs="Times New Roman"/>
          <w:sz w:val="24"/>
          <w:szCs w:val="24"/>
        </w:rPr>
        <w:t xml:space="preserve">lant appears in the series, pollution also appears as the </w:t>
      </w:r>
      <w:r>
        <w:rPr>
          <w:rFonts w:ascii="Times New Roman" w:hAnsi="Times New Roman" w:cs="Times New Roman"/>
          <w:sz w:val="24"/>
          <w:szCs w:val="24"/>
        </w:rPr>
        <w:t>p</w:t>
      </w:r>
      <w:r w:rsidRPr="00106C49">
        <w:rPr>
          <w:rFonts w:ascii="Times New Roman" w:hAnsi="Times New Roman" w:cs="Times New Roman"/>
          <w:sz w:val="24"/>
          <w:szCs w:val="24"/>
        </w:rPr>
        <w:t>lant lacks every single safety measure a decent</w:t>
      </w:r>
      <w:r>
        <w:rPr>
          <w:rFonts w:ascii="Times New Roman" w:hAnsi="Times New Roman" w:cs="Times New Roman"/>
          <w:sz w:val="24"/>
          <w:szCs w:val="24"/>
        </w:rPr>
        <w:t xml:space="preserve"> </w:t>
      </w:r>
      <w:r w:rsidRPr="00106C49">
        <w:rPr>
          <w:rFonts w:ascii="Times New Roman" w:hAnsi="Times New Roman" w:cs="Times New Roman"/>
          <w:sz w:val="24"/>
          <w:szCs w:val="24"/>
        </w:rPr>
        <w:t>plant need. As a matter of fact, the plant</w:t>
      </w:r>
      <w:r>
        <w:rPr>
          <w:rFonts w:ascii="Times New Roman" w:hAnsi="Times New Roman" w:cs="Times New Roman"/>
          <w:sz w:val="24"/>
          <w:szCs w:val="24"/>
        </w:rPr>
        <w:t>’</w:t>
      </w:r>
      <w:r w:rsidRPr="00106C49">
        <w:rPr>
          <w:rFonts w:ascii="Times New Roman" w:hAnsi="Times New Roman" w:cs="Times New Roman"/>
          <w:sz w:val="24"/>
          <w:szCs w:val="24"/>
        </w:rPr>
        <w:t xml:space="preserve">s name is synonymous for radioactive pollution. Thus, the </w:t>
      </w:r>
      <w:r>
        <w:rPr>
          <w:rFonts w:ascii="Times New Roman" w:hAnsi="Times New Roman" w:cs="Times New Roman"/>
          <w:sz w:val="24"/>
          <w:szCs w:val="24"/>
        </w:rPr>
        <w:t>p</w:t>
      </w:r>
      <w:r w:rsidRPr="00106C49">
        <w:rPr>
          <w:rFonts w:ascii="Times New Roman" w:hAnsi="Times New Roman" w:cs="Times New Roman"/>
          <w:sz w:val="24"/>
          <w:szCs w:val="24"/>
        </w:rPr>
        <w:t>lant pollutes</w:t>
      </w:r>
      <w:r>
        <w:rPr>
          <w:rFonts w:ascii="Times New Roman" w:hAnsi="Times New Roman" w:cs="Times New Roman"/>
          <w:sz w:val="24"/>
          <w:szCs w:val="24"/>
        </w:rPr>
        <w:t xml:space="preserve"> </w:t>
      </w:r>
      <w:r w:rsidRPr="00106C49">
        <w:rPr>
          <w:rFonts w:ascii="Times New Roman" w:hAnsi="Times New Roman" w:cs="Times New Roman"/>
          <w:sz w:val="24"/>
          <w:szCs w:val="24"/>
        </w:rPr>
        <w:t>Springfield’s air, rivers and of course its very own residents. Mr. Burns’ poor health is largely due to his lifelong</w:t>
      </w:r>
      <w:r>
        <w:rPr>
          <w:rFonts w:ascii="Times New Roman" w:hAnsi="Times New Roman" w:cs="Times New Roman"/>
          <w:sz w:val="24"/>
          <w:szCs w:val="24"/>
        </w:rPr>
        <w:t xml:space="preserve"> </w:t>
      </w:r>
      <w:r w:rsidRPr="00106C49">
        <w:rPr>
          <w:rFonts w:ascii="Times New Roman" w:hAnsi="Times New Roman" w:cs="Times New Roman"/>
          <w:sz w:val="24"/>
          <w:szCs w:val="24"/>
        </w:rPr>
        <w:t>exposure to radiation. His body has absorbed radiation so much that he sometimes glows green in the dark.</w:t>
      </w:r>
    </w:p>
    <w:p w14:paraId="51A62972" w14:textId="77777777" w:rsidR="00A225A5" w:rsidRDefault="00106C49" w:rsidP="00A225A5">
      <w:pPr>
        <w:spacing w:after="0" w:line="240" w:lineRule="auto"/>
        <w:ind w:firstLine="284"/>
        <w:jc w:val="both"/>
        <w:rPr>
          <w:rFonts w:ascii="Times New Roman" w:hAnsi="Times New Roman" w:cs="Times New Roman"/>
          <w:sz w:val="24"/>
          <w:szCs w:val="24"/>
        </w:rPr>
      </w:pPr>
      <w:r w:rsidRPr="00106C49">
        <w:rPr>
          <w:rFonts w:ascii="Times New Roman" w:hAnsi="Times New Roman" w:cs="Times New Roman"/>
          <w:sz w:val="24"/>
          <w:szCs w:val="24"/>
        </w:rPr>
        <w:t>Burns’ legal destruction of nature and all its living beings stands symbolical for the harm that capitalism poses</w:t>
      </w:r>
      <w:r>
        <w:rPr>
          <w:rFonts w:ascii="Times New Roman" w:hAnsi="Times New Roman" w:cs="Times New Roman"/>
          <w:sz w:val="24"/>
          <w:szCs w:val="24"/>
        </w:rPr>
        <w:t xml:space="preserve"> </w:t>
      </w:r>
      <w:r w:rsidRPr="00106C49">
        <w:rPr>
          <w:rFonts w:ascii="Times New Roman" w:hAnsi="Times New Roman" w:cs="Times New Roman"/>
          <w:sz w:val="24"/>
          <w:szCs w:val="24"/>
        </w:rPr>
        <w:t>on our society. In season 2, episode 4 (</w:t>
      </w:r>
      <w:r w:rsidRPr="00106C49">
        <w:rPr>
          <w:rFonts w:ascii="Times New Roman" w:hAnsi="Times New Roman" w:cs="Times New Roman"/>
          <w:i/>
          <w:iCs/>
          <w:sz w:val="24"/>
          <w:szCs w:val="24"/>
        </w:rPr>
        <w:t>Two Cars in Every Garage and Three Eyes on Every Fish</w:t>
      </w:r>
      <w:r w:rsidRPr="00106C49">
        <w:rPr>
          <w:rFonts w:ascii="Times New Roman" w:hAnsi="Times New Roman" w:cs="Times New Roman"/>
          <w:sz w:val="24"/>
          <w:szCs w:val="24"/>
        </w:rPr>
        <w:t>) Bart catches a</w:t>
      </w:r>
      <w:r>
        <w:rPr>
          <w:rFonts w:ascii="Times New Roman" w:hAnsi="Times New Roman" w:cs="Times New Roman"/>
          <w:sz w:val="24"/>
          <w:szCs w:val="24"/>
        </w:rPr>
        <w:t xml:space="preserve"> </w:t>
      </w:r>
      <w:r w:rsidRPr="00106C49">
        <w:rPr>
          <w:rFonts w:ascii="Times New Roman" w:hAnsi="Times New Roman" w:cs="Times New Roman"/>
          <w:sz w:val="24"/>
          <w:szCs w:val="24"/>
        </w:rPr>
        <w:t xml:space="preserve">three-eyed fish from the river and this causes the nuclear plant to get inspection. </w:t>
      </w:r>
    </w:p>
    <w:p w14:paraId="00F6C333" w14:textId="77777777" w:rsidR="00A225A5" w:rsidRDefault="00A225A5" w:rsidP="00A225A5">
      <w:pPr>
        <w:spacing w:after="0" w:line="240" w:lineRule="auto"/>
        <w:ind w:firstLine="284"/>
        <w:jc w:val="both"/>
        <w:rPr>
          <w:rFonts w:ascii="Times New Roman" w:hAnsi="Times New Roman" w:cs="Times New Roman"/>
          <w:sz w:val="24"/>
          <w:szCs w:val="24"/>
        </w:rPr>
      </w:pPr>
    </w:p>
    <w:p w14:paraId="630A210E" w14:textId="1960ABF3" w:rsidR="00A225A5" w:rsidRPr="00A03D15" w:rsidRDefault="00A225A5" w:rsidP="00A225A5">
      <w:pPr>
        <w:spacing w:after="0" w:line="240" w:lineRule="auto"/>
        <w:jc w:val="both"/>
        <w:rPr>
          <w:rFonts w:ascii="Times New Roman" w:hAnsi="Times New Roman" w:cs="Times New Roman"/>
          <w:bCs/>
          <w:i/>
        </w:rPr>
      </w:pPr>
      <w:r w:rsidRPr="00A03D15">
        <w:rPr>
          <w:rFonts w:ascii="Times New Roman" w:hAnsi="Times New Roman" w:cs="Times New Roman"/>
          <w:b/>
        </w:rPr>
        <w:t xml:space="preserve">FIG. 2. </w:t>
      </w:r>
      <w:r w:rsidRPr="00A03D15">
        <w:rPr>
          <w:rFonts w:ascii="Times New Roman" w:hAnsi="Times New Roman" w:cs="Times New Roman"/>
          <w:i/>
        </w:rPr>
        <w:t>Probability of having voted in the UK 2010 general election by level and type of qualification</w:t>
      </w:r>
      <w:r>
        <w:rPr>
          <w:rFonts w:ascii="Times New Roman" w:hAnsi="Times New Roman" w:cs="Times New Roman"/>
          <w:i/>
        </w:rPr>
        <w:t>.</w:t>
      </w:r>
    </w:p>
    <w:p w14:paraId="16A3069D"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074169A3"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737E5952"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51358717"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0D8C5134"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5B13F52E"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2CB1588E" w14:textId="77777777" w:rsidR="00A225A5" w:rsidRPr="006B01FF" w:rsidRDefault="00A225A5" w:rsidP="00A225A5">
      <w:pPr>
        <w:autoSpaceDE w:val="0"/>
        <w:autoSpaceDN w:val="0"/>
        <w:adjustRightInd w:val="0"/>
        <w:spacing w:after="0" w:line="240" w:lineRule="auto"/>
        <w:jc w:val="both"/>
        <w:rPr>
          <w:rFonts w:ascii="Times New Roman" w:hAnsi="Times New Roman" w:cs="Times New Roman"/>
          <w:sz w:val="18"/>
          <w:szCs w:val="18"/>
          <w:highlight w:val="yellow"/>
        </w:rPr>
      </w:pPr>
      <w:r w:rsidRPr="006B01FF">
        <w:rPr>
          <w:rFonts w:ascii="Times New Roman" w:hAnsi="Times New Roman" w:cs="Times New Roman"/>
          <w:sz w:val="18"/>
          <w:szCs w:val="18"/>
          <w:highlight w:val="yellow"/>
        </w:rPr>
        <w:t xml:space="preserve">Tables and figures to be sent separately in a single excel </w:t>
      </w:r>
      <w:r>
        <w:rPr>
          <w:rFonts w:ascii="Times New Roman" w:hAnsi="Times New Roman" w:cs="Times New Roman"/>
          <w:sz w:val="18"/>
          <w:szCs w:val="18"/>
          <w:highlight w:val="yellow"/>
        </w:rPr>
        <w:t>extension</w:t>
      </w:r>
      <w:r w:rsidRPr="006B01FF">
        <w:rPr>
          <w:rFonts w:ascii="Times New Roman" w:hAnsi="Times New Roman" w:cs="Times New Roman"/>
          <w:sz w:val="18"/>
          <w:szCs w:val="18"/>
          <w:highlight w:val="yellow"/>
        </w:rPr>
        <w:t xml:space="preserve"> file. </w:t>
      </w:r>
    </w:p>
    <w:p w14:paraId="27B1D5E1"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6C66EF5A"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43F94F00"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4E587DDA"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33E0FFA5"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59BC228C"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21864B40"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3801896D"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2E01F6C3" w14:textId="77777777" w:rsidR="00A225A5" w:rsidRDefault="00A225A5" w:rsidP="00A225A5">
      <w:pPr>
        <w:spacing w:after="0" w:line="240" w:lineRule="auto"/>
        <w:jc w:val="both"/>
        <w:rPr>
          <w:rFonts w:ascii="Times New Roman" w:hAnsi="Times New Roman" w:cs="Times New Roman"/>
          <w:bCs/>
          <w:sz w:val="24"/>
          <w:szCs w:val="24"/>
          <w:highlight w:val="yellow"/>
        </w:rPr>
      </w:pPr>
    </w:p>
    <w:p w14:paraId="1C645A5A" w14:textId="2FE232D9" w:rsidR="00A225A5" w:rsidRPr="00A03D15" w:rsidRDefault="00A225A5" w:rsidP="00A225A5">
      <w:pPr>
        <w:spacing w:after="0" w:line="240" w:lineRule="auto"/>
        <w:jc w:val="both"/>
        <w:rPr>
          <w:rFonts w:ascii="Times New Roman" w:hAnsi="Times New Roman" w:cs="Times New Roman"/>
          <w:bCs/>
          <w:sz w:val="20"/>
          <w:szCs w:val="24"/>
        </w:rPr>
      </w:pPr>
      <w:r w:rsidRPr="00A03D15">
        <w:rPr>
          <w:rFonts w:ascii="Times New Roman" w:hAnsi="Times New Roman" w:cs="Times New Roman"/>
          <w:bCs/>
          <w:sz w:val="20"/>
          <w:szCs w:val="24"/>
        </w:rPr>
        <w:t>Source: logistic regression analysis performed on the Citizenship education longitudinal dataset 2002-2011. The young people were aged 20 at the time of the election.</w:t>
      </w:r>
    </w:p>
    <w:p w14:paraId="61BC3812" w14:textId="77777777" w:rsidR="00A225A5" w:rsidRDefault="00A225A5" w:rsidP="00A225A5">
      <w:pPr>
        <w:spacing w:after="0" w:line="240" w:lineRule="auto"/>
        <w:jc w:val="both"/>
        <w:rPr>
          <w:rFonts w:ascii="Times New Roman" w:hAnsi="Times New Roman" w:cs="Times New Roman"/>
          <w:sz w:val="24"/>
          <w:szCs w:val="24"/>
        </w:rPr>
      </w:pPr>
    </w:p>
    <w:p w14:paraId="07FAE7C8" w14:textId="50EAFB6C" w:rsidR="00A225A5" w:rsidRPr="009323AD" w:rsidRDefault="00106C49" w:rsidP="00A225A5">
      <w:pPr>
        <w:spacing w:after="0" w:line="240" w:lineRule="auto"/>
        <w:jc w:val="both"/>
        <w:rPr>
          <w:rFonts w:ascii="Times New Roman" w:hAnsi="Times New Roman" w:cs="Times New Roman"/>
          <w:sz w:val="24"/>
          <w:szCs w:val="24"/>
        </w:rPr>
      </w:pPr>
      <w:r w:rsidRPr="009323AD">
        <w:rPr>
          <w:rFonts w:ascii="Times New Roman" w:hAnsi="Times New Roman" w:cs="Times New Roman"/>
          <w:sz w:val="24"/>
          <w:szCs w:val="24"/>
        </w:rPr>
        <w:t xml:space="preserve">Failing to bribe the inspectors, Burns eventually decides to run for governor. He abuses Darwin’s theory of evolution and claims that the three eyed fish is a super fish and that it is tastier than regular fish (King and </w:t>
      </w:r>
      <w:proofErr w:type="spellStart"/>
      <w:r w:rsidRPr="009323AD">
        <w:rPr>
          <w:rFonts w:ascii="Times New Roman" w:hAnsi="Times New Roman" w:cs="Times New Roman"/>
          <w:sz w:val="24"/>
          <w:szCs w:val="24"/>
        </w:rPr>
        <w:t>Auriffeille</w:t>
      </w:r>
      <w:proofErr w:type="spellEnd"/>
      <w:r w:rsidRPr="009323AD">
        <w:rPr>
          <w:rFonts w:ascii="Times New Roman" w:hAnsi="Times New Roman" w:cs="Times New Roman"/>
          <w:sz w:val="24"/>
          <w:szCs w:val="24"/>
        </w:rPr>
        <w:t>,</w:t>
      </w:r>
      <w:r w:rsidR="00A225A5" w:rsidRPr="009323AD">
        <w:rPr>
          <w:rFonts w:ascii="Times New Roman" w:hAnsi="Times New Roman" w:cs="Times New Roman"/>
          <w:sz w:val="24"/>
          <w:szCs w:val="24"/>
        </w:rPr>
        <w:t xml:space="preserve"> 2013</w:t>
      </w:r>
      <w:r w:rsidRPr="009323AD">
        <w:rPr>
          <w:rFonts w:ascii="Times New Roman" w:hAnsi="Times New Roman" w:cs="Times New Roman"/>
          <w:sz w:val="24"/>
          <w:szCs w:val="24"/>
        </w:rPr>
        <w:t>). Upon inviting him for dinner</w:t>
      </w:r>
      <w:r w:rsidR="00A225A5" w:rsidRPr="009323AD">
        <w:rPr>
          <w:rFonts w:ascii="Times New Roman" w:hAnsi="Times New Roman" w:cs="Times New Roman"/>
          <w:sz w:val="24"/>
          <w:szCs w:val="24"/>
        </w:rPr>
        <w:t xml:space="preserve"> </w:t>
      </w:r>
      <w:r w:rsidRPr="009323AD">
        <w:rPr>
          <w:rFonts w:ascii="Times New Roman" w:hAnsi="Times New Roman" w:cs="Times New Roman"/>
          <w:sz w:val="24"/>
          <w:szCs w:val="24"/>
        </w:rPr>
        <w:t>with the Simpson family, he is served the super fish but immediately spits it out, causing an immediate end to his</w:t>
      </w:r>
      <w:r w:rsidR="00A225A5" w:rsidRPr="009323AD">
        <w:rPr>
          <w:rFonts w:ascii="Times New Roman" w:hAnsi="Times New Roman" w:cs="Times New Roman"/>
          <w:sz w:val="24"/>
          <w:szCs w:val="24"/>
        </w:rPr>
        <w:t xml:space="preserve"> </w:t>
      </w:r>
      <w:r w:rsidRPr="009323AD">
        <w:rPr>
          <w:rFonts w:ascii="Times New Roman" w:hAnsi="Times New Roman" w:cs="Times New Roman"/>
          <w:sz w:val="24"/>
          <w:szCs w:val="24"/>
        </w:rPr>
        <w:t xml:space="preserve">campaign. </w:t>
      </w:r>
      <w:r w:rsidR="00A225A5" w:rsidRPr="009323AD">
        <w:rPr>
          <w:rFonts w:ascii="Times New Roman" w:hAnsi="Times New Roman" w:cs="Times New Roman"/>
          <w:sz w:val="24"/>
          <w:szCs w:val="24"/>
        </w:rPr>
        <w:t>Later</w:t>
      </w:r>
      <w:r w:rsidRPr="009323AD">
        <w:rPr>
          <w:rFonts w:ascii="Times New Roman" w:hAnsi="Times New Roman" w:cs="Times New Roman"/>
          <w:sz w:val="24"/>
          <w:szCs w:val="24"/>
        </w:rPr>
        <w:t xml:space="preserve">, the name Blinky was given to the three-eyed fish. </w:t>
      </w:r>
    </w:p>
    <w:p w14:paraId="6B4C9F2D" w14:textId="796DBB35" w:rsidR="00303E60" w:rsidRDefault="00B3641B" w:rsidP="00A225A5">
      <w:pPr>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Taking social background and other influences into account, Hoskin</w:t>
      </w:r>
      <w:r w:rsidR="002509F4" w:rsidRPr="009323AD">
        <w:rPr>
          <w:rFonts w:ascii="Times New Roman" w:hAnsi="Times New Roman" w:cs="Times New Roman"/>
          <w:sz w:val="24"/>
          <w:szCs w:val="24"/>
        </w:rPr>
        <w:t xml:space="preserve">s and </w:t>
      </w:r>
      <w:proofErr w:type="spellStart"/>
      <w:r w:rsidR="002509F4" w:rsidRPr="009323AD">
        <w:rPr>
          <w:rFonts w:ascii="Times New Roman" w:hAnsi="Times New Roman" w:cs="Times New Roman"/>
          <w:sz w:val="24"/>
          <w:szCs w:val="24"/>
        </w:rPr>
        <w:t>Janmaat</w:t>
      </w:r>
      <w:proofErr w:type="spellEnd"/>
      <w:r w:rsidR="002509F4" w:rsidRPr="009323AD">
        <w:rPr>
          <w:rFonts w:ascii="Times New Roman" w:hAnsi="Times New Roman" w:cs="Times New Roman"/>
          <w:sz w:val="24"/>
          <w:szCs w:val="24"/>
        </w:rPr>
        <w:t xml:space="preserve"> (2014)</w:t>
      </w:r>
      <w:r w:rsidR="00CB0604" w:rsidRPr="009323AD">
        <w:rPr>
          <w:rFonts w:ascii="Times New Roman" w:hAnsi="Times New Roman" w:cs="Times New Roman"/>
          <w:sz w:val="24"/>
          <w:szCs w:val="24"/>
        </w:rPr>
        <w:t>, for instance,</w:t>
      </w:r>
      <w:r w:rsidR="002509F4" w:rsidRPr="009323AD">
        <w:rPr>
          <w:rFonts w:ascii="Times New Roman" w:hAnsi="Times New Roman" w:cs="Times New Roman"/>
          <w:sz w:val="24"/>
          <w:szCs w:val="24"/>
        </w:rPr>
        <w:t xml:space="preserve"> found that </w:t>
      </w:r>
      <w:r w:rsidRPr="009323AD">
        <w:rPr>
          <w:rFonts w:ascii="Times New Roman" w:hAnsi="Times New Roman" w:cs="Times New Roman"/>
          <w:sz w:val="24"/>
          <w:szCs w:val="24"/>
        </w:rPr>
        <w:t xml:space="preserve">young people </w:t>
      </w:r>
      <w:r w:rsidR="00603A0A" w:rsidRPr="009323AD">
        <w:rPr>
          <w:rFonts w:ascii="Times New Roman" w:hAnsi="Times New Roman" w:cs="Times New Roman"/>
          <w:sz w:val="24"/>
          <w:szCs w:val="24"/>
        </w:rPr>
        <w:t xml:space="preserve">in England </w:t>
      </w:r>
      <w:r w:rsidR="00015238" w:rsidRPr="009323AD">
        <w:rPr>
          <w:rFonts w:ascii="Times New Roman" w:hAnsi="Times New Roman" w:cs="Times New Roman"/>
          <w:sz w:val="24"/>
          <w:szCs w:val="24"/>
        </w:rPr>
        <w:t>with L</w:t>
      </w:r>
      <w:r w:rsidRPr="009323AD">
        <w:rPr>
          <w:rFonts w:ascii="Times New Roman" w:hAnsi="Times New Roman" w:cs="Times New Roman"/>
          <w:sz w:val="24"/>
          <w:szCs w:val="24"/>
        </w:rPr>
        <w:t xml:space="preserve">evel </w:t>
      </w:r>
      <w:r w:rsidR="00603A0A" w:rsidRPr="009323AD">
        <w:rPr>
          <w:rFonts w:ascii="Times New Roman" w:hAnsi="Times New Roman" w:cs="Times New Roman"/>
          <w:sz w:val="24"/>
          <w:szCs w:val="24"/>
        </w:rPr>
        <w:t xml:space="preserve">1 and </w:t>
      </w:r>
      <w:r w:rsidRPr="009323AD">
        <w:rPr>
          <w:rFonts w:ascii="Times New Roman" w:hAnsi="Times New Roman" w:cs="Times New Roman"/>
          <w:sz w:val="24"/>
          <w:szCs w:val="24"/>
        </w:rPr>
        <w:t>2 qualifications (</w:t>
      </w:r>
      <w:r w:rsidR="00A225A5" w:rsidRPr="009323AD">
        <w:rPr>
          <w:rFonts w:ascii="Times New Roman" w:hAnsi="Times New Roman" w:cs="Times New Roman"/>
          <w:sz w:val="24"/>
          <w:szCs w:val="24"/>
        </w:rPr>
        <w:t>i.e.,</w:t>
      </w:r>
      <w:r w:rsidRPr="009323AD">
        <w:rPr>
          <w:rFonts w:ascii="Times New Roman" w:hAnsi="Times New Roman" w:cs="Times New Roman"/>
          <w:sz w:val="24"/>
          <w:szCs w:val="24"/>
        </w:rPr>
        <w:t xml:space="preserve"> those with </w:t>
      </w:r>
      <w:r w:rsidR="00603A0A" w:rsidRPr="009323AD">
        <w:rPr>
          <w:rFonts w:ascii="Times New Roman" w:hAnsi="Times New Roman" w:cs="Times New Roman"/>
          <w:sz w:val="24"/>
          <w:szCs w:val="24"/>
        </w:rPr>
        <w:t>qualifications from</w:t>
      </w:r>
      <w:r w:rsidRPr="009323AD">
        <w:rPr>
          <w:rFonts w:ascii="Times New Roman" w:hAnsi="Times New Roman" w:cs="Times New Roman"/>
          <w:sz w:val="24"/>
          <w:szCs w:val="24"/>
        </w:rPr>
        <w:t xml:space="preserve"> lower secondary</w:t>
      </w:r>
      <w:r w:rsidR="002509F4" w:rsidRPr="009323AD">
        <w:rPr>
          <w:rFonts w:ascii="Times New Roman" w:hAnsi="Times New Roman" w:cs="Times New Roman"/>
          <w:sz w:val="24"/>
          <w:szCs w:val="24"/>
        </w:rPr>
        <w:t xml:space="preserve">) </w:t>
      </w:r>
      <w:r w:rsidR="00C43D6A" w:rsidRPr="009323AD">
        <w:rPr>
          <w:rFonts w:ascii="Times New Roman" w:hAnsi="Times New Roman" w:cs="Times New Roman"/>
          <w:sz w:val="24"/>
          <w:szCs w:val="24"/>
        </w:rPr>
        <w:t xml:space="preserve">had a significantly </w:t>
      </w:r>
      <w:r w:rsidR="00CC28CA" w:rsidRPr="009323AD">
        <w:rPr>
          <w:rFonts w:ascii="Times New Roman" w:hAnsi="Times New Roman" w:cs="Times New Roman"/>
          <w:sz w:val="24"/>
          <w:szCs w:val="24"/>
        </w:rPr>
        <w:t>lower</w:t>
      </w:r>
      <w:r w:rsidR="00C43D6A" w:rsidRPr="009323AD">
        <w:rPr>
          <w:rFonts w:ascii="Times New Roman" w:hAnsi="Times New Roman" w:cs="Times New Roman"/>
          <w:sz w:val="24"/>
          <w:szCs w:val="24"/>
        </w:rPr>
        <w:t xml:space="preserve"> chance of voting</w:t>
      </w:r>
      <w:r w:rsidR="00CC28CA" w:rsidRPr="009323AD">
        <w:rPr>
          <w:rFonts w:ascii="Times New Roman" w:hAnsi="Times New Roman" w:cs="Times New Roman"/>
          <w:sz w:val="24"/>
          <w:szCs w:val="24"/>
        </w:rPr>
        <w:t xml:space="preserve"> in the</w:t>
      </w:r>
      <w:r w:rsidR="00C43D6A" w:rsidRPr="009323AD">
        <w:rPr>
          <w:rFonts w:ascii="Times New Roman" w:hAnsi="Times New Roman" w:cs="Times New Roman"/>
          <w:sz w:val="24"/>
          <w:szCs w:val="24"/>
        </w:rPr>
        <w:t xml:space="preserve"> </w:t>
      </w:r>
      <w:r w:rsidR="002509F4" w:rsidRPr="009323AD">
        <w:rPr>
          <w:rFonts w:ascii="Times New Roman" w:hAnsi="Times New Roman" w:cs="Times New Roman"/>
          <w:sz w:val="24"/>
          <w:szCs w:val="24"/>
        </w:rPr>
        <w:t>2010 elections than youngsters with hig</w:t>
      </w:r>
      <w:r w:rsidR="0027438A" w:rsidRPr="009323AD">
        <w:rPr>
          <w:rFonts w:ascii="Times New Roman" w:hAnsi="Times New Roman" w:cs="Times New Roman"/>
          <w:sz w:val="24"/>
          <w:szCs w:val="24"/>
        </w:rPr>
        <w:t xml:space="preserve">her qualifications (see Figure </w:t>
      </w:r>
      <w:r w:rsidR="00A03D15" w:rsidRPr="009323AD">
        <w:rPr>
          <w:rFonts w:ascii="Times New Roman" w:hAnsi="Times New Roman" w:cs="Times New Roman"/>
          <w:sz w:val="24"/>
          <w:szCs w:val="24"/>
        </w:rPr>
        <w:t>2</w:t>
      </w:r>
      <w:r w:rsidR="002509F4" w:rsidRPr="009323AD">
        <w:rPr>
          <w:rFonts w:ascii="Times New Roman" w:hAnsi="Times New Roman" w:cs="Times New Roman"/>
          <w:sz w:val="24"/>
          <w:szCs w:val="24"/>
        </w:rPr>
        <w:t xml:space="preserve">). This unequal electoral participation makes democratic politics less responsive to </w:t>
      </w:r>
      <w:r w:rsidR="00CB0604" w:rsidRPr="009323AD">
        <w:rPr>
          <w:rFonts w:ascii="Times New Roman" w:hAnsi="Times New Roman" w:cs="Times New Roman"/>
          <w:sz w:val="24"/>
          <w:szCs w:val="24"/>
        </w:rPr>
        <w:t xml:space="preserve">the </w:t>
      </w:r>
      <w:r w:rsidR="002509F4" w:rsidRPr="009323AD">
        <w:rPr>
          <w:rFonts w:ascii="Times New Roman" w:hAnsi="Times New Roman" w:cs="Times New Roman"/>
          <w:sz w:val="24"/>
          <w:szCs w:val="24"/>
        </w:rPr>
        <w:t>needs and interests of the disengaged, which may ultimately undermine the public legitimacy of democracy.</w:t>
      </w:r>
    </w:p>
    <w:p w14:paraId="01B3D299" w14:textId="6AA2F240" w:rsidR="00A225A5" w:rsidRDefault="00A225A5" w:rsidP="00A225A5">
      <w:pPr>
        <w:spacing w:after="0" w:line="240" w:lineRule="auto"/>
        <w:ind w:firstLine="284"/>
        <w:jc w:val="both"/>
        <w:rPr>
          <w:rFonts w:ascii="Times New Roman" w:hAnsi="Times New Roman" w:cs="Times New Roman"/>
          <w:sz w:val="24"/>
          <w:szCs w:val="24"/>
        </w:rPr>
      </w:pPr>
    </w:p>
    <w:p w14:paraId="083463B6" w14:textId="5CE1FB28" w:rsidR="00A225A5" w:rsidRDefault="00A225A5" w:rsidP="00A225A5">
      <w:pPr>
        <w:spacing w:after="0" w:line="240" w:lineRule="auto"/>
        <w:ind w:firstLine="284"/>
        <w:jc w:val="both"/>
        <w:rPr>
          <w:rFonts w:ascii="Times New Roman" w:hAnsi="Times New Roman" w:cs="Times New Roman"/>
          <w:sz w:val="24"/>
          <w:szCs w:val="24"/>
        </w:rPr>
      </w:pPr>
    </w:p>
    <w:p w14:paraId="646D16A7" w14:textId="77777777" w:rsidR="00A225A5" w:rsidRPr="0098128E" w:rsidRDefault="00A225A5" w:rsidP="00A225A5">
      <w:pPr>
        <w:spacing w:after="0" w:line="240" w:lineRule="auto"/>
        <w:ind w:firstLine="284"/>
        <w:jc w:val="both"/>
        <w:rPr>
          <w:rFonts w:ascii="Times New Roman" w:hAnsi="Times New Roman" w:cs="Times New Roman"/>
          <w:sz w:val="24"/>
          <w:szCs w:val="24"/>
        </w:rPr>
      </w:pPr>
    </w:p>
    <w:p w14:paraId="70BE6923" w14:textId="0F1F6005" w:rsidR="009159F1" w:rsidRPr="0098128E" w:rsidRDefault="00D70C64" w:rsidP="00DA0D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2A64F4" w:rsidRPr="0098128E">
        <w:rPr>
          <w:rFonts w:ascii="Times New Roman" w:hAnsi="Times New Roman" w:cs="Times New Roman"/>
          <w:b/>
          <w:bCs/>
          <w:sz w:val="24"/>
          <w:szCs w:val="24"/>
        </w:rPr>
        <w:t xml:space="preserve">UK </w:t>
      </w:r>
      <w:r w:rsidR="00A225A5" w:rsidRPr="0098128E">
        <w:rPr>
          <w:rFonts w:ascii="Times New Roman" w:hAnsi="Times New Roman" w:cs="Times New Roman"/>
          <w:b/>
          <w:bCs/>
          <w:sz w:val="24"/>
          <w:szCs w:val="24"/>
        </w:rPr>
        <w:t xml:space="preserve">Government Policies </w:t>
      </w:r>
      <w:r w:rsidR="00A225A5">
        <w:rPr>
          <w:rFonts w:ascii="Times New Roman" w:hAnsi="Times New Roman" w:cs="Times New Roman"/>
          <w:b/>
          <w:bCs/>
          <w:sz w:val="24"/>
          <w:szCs w:val="24"/>
        </w:rPr>
        <w:t xml:space="preserve">Dismissing Community Schools. </w:t>
      </w:r>
    </w:p>
    <w:p w14:paraId="53D46617" w14:textId="77777777" w:rsidR="00A03D15" w:rsidRDefault="00A03D15" w:rsidP="00A03D15">
      <w:pPr>
        <w:autoSpaceDE w:val="0"/>
        <w:autoSpaceDN w:val="0"/>
        <w:adjustRightInd w:val="0"/>
        <w:spacing w:after="0" w:line="240" w:lineRule="auto"/>
        <w:jc w:val="both"/>
        <w:rPr>
          <w:rFonts w:ascii="Times New Roman" w:hAnsi="Times New Roman" w:cs="Times New Roman"/>
          <w:b/>
          <w:bCs/>
          <w:sz w:val="24"/>
          <w:szCs w:val="24"/>
        </w:rPr>
      </w:pPr>
    </w:p>
    <w:p w14:paraId="15217937" w14:textId="16129172" w:rsidR="00A225A5" w:rsidRDefault="00A225A5" w:rsidP="00A225A5">
      <w:pPr>
        <w:autoSpaceDE w:val="0"/>
        <w:autoSpaceDN w:val="0"/>
        <w:adjustRightInd w:val="0"/>
        <w:spacing w:after="0" w:line="240" w:lineRule="auto"/>
        <w:jc w:val="both"/>
        <w:rPr>
          <w:rFonts w:ascii="Times New Roman" w:hAnsi="Times New Roman" w:cs="Times New Roman"/>
          <w:sz w:val="24"/>
          <w:szCs w:val="24"/>
        </w:rPr>
      </w:pPr>
      <w:proofErr w:type="gramStart"/>
      <w:r w:rsidRPr="00A225A5">
        <w:rPr>
          <w:rFonts w:ascii="Times New Roman" w:hAnsi="Times New Roman" w:cs="Times New Roman"/>
          <w:sz w:val="24"/>
          <w:szCs w:val="24"/>
        </w:rPr>
        <w:t>Policy-makers</w:t>
      </w:r>
      <w:proofErr w:type="gramEnd"/>
      <w:r w:rsidRPr="00A225A5">
        <w:rPr>
          <w:rFonts w:ascii="Times New Roman" w:hAnsi="Times New Roman" w:cs="Times New Roman"/>
          <w:sz w:val="24"/>
          <w:szCs w:val="24"/>
        </w:rPr>
        <w:t xml:space="preserve"> worldwide keep creating new kinds of schools that are similar to</w:t>
      </w:r>
      <w:r>
        <w:rPr>
          <w:rFonts w:ascii="Times New Roman" w:hAnsi="Times New Roman" w:cs="Times New Roman"/>
          <w:sz w:val="24"/>
          <w:szCs w:val="24"/>
        </w:rPr>
        <w:t xml:space="preserve"> </w:t>
      </w:r>
      <w:r w:rsidRPr="00A225A5">
        <w:rPr>
          <w:rFonts w:ascii="Times New Roman" w:hAnsi="Times New Roman" w:cs="Times New Roman"/>
          <w:sz w:val="24"/>
          <w:szCs w:val="24"/>
        </w:rPr>
        <w:t>every other kind (i.e., there is no dismantling or radical re-engineering of the concept</w:t>
      </w:r>
      <w:r>
        <w:rPr>
          <w:rFonts w:ascii="Times New Roman" w:hAnsi="Times New Roman" w:cs="Times New Roman"/>
          <w:sz w:val="24"/>
          <w:szCs w:val="24"/>
        </w:rPr>
        <w:t xml:space="preserve"> </w:t>
      </w:r>
      <w:r w:rsidRPr="00A225A5">
        <w:rPr>
          <w:rFonts w:ascii="Times New Roman" w:hAnsi="Times New Roman" w:cs="Times New Roman"/>
          <w:sz w:val="24"/>
          <w:szCs w:val="24"/>
        </w:rPr>
        <w:t>of schools), claiming success for electoral or other reasons and then not allowing</w:t>
      </w:r>
      <w:r>
        <w:rPr>
          <w:rFonts w:ascii="Times New Roman" w:hAnsi="Times New Roman" w:cs="Times New Roman"/>
          <w:sz w:val="24"/>
          <w:szCs w:val="24"/>
        </w:rPr>
        <w:t xml:space="preserve"> </w:t>
      </w:r>
      <w:r w:rsidRPr="00A225A5">
        <w:rPr>
          <w:rFonts w:ascii="Times New Roman" w:hAnsi="Times New Roman" w:cs="Times New Roman"/>
          <w:sz w:val="24"/>
          <w:szCs w:val="24"/>
        </w:rPr>
        <w:t>these schools to be evaluated properly. Several studies based in the US have</w:t>
      </w:r>
      <w:r>
        <w:rPr>
          <w:rFonts w:ascii="Times New Roman" w:hAnsi="Times New Roman" w:cs="Times New Roman"/>
          <w:sz w:val="24"/>
          <w:szCs w:val="24"/>
        </w:rPr>
        <w:t xml:space="preserve"> </w:t>
      </w:r>
      <w:r w:rsidRPr="00A225A5">
        <w:rPr>
          <w:rFonts w:ascii="Times New Roman" w:hAnsi="Times New Roman" w:cs="Times New Roman"/>
          <w:sz w:val="24"/>
          <w:szCs w:val="24"/>
        </w:rPr>
        <w:t>reported evidence that attainment can be affected by the type of school attended,</w:t>
      </w:r>
      <w:r>
        <w:rPr>
          <w:rFonts w:ascii="Times New Roman" w:hAnsi="Times New Roman" w:cs="Times New Roman"/>
          <w:sz w:val="24"/>
          <w:szCs w:val="24"/>
        </w:rPr>
        <w:t xml:space="preserve"> </w:t>
      </w:r>
      <w:r w:rsidRPr="00A225A5">
        <w:rPr>
          <w:rFonts w:ascii="Times New Roman" w:hAnsi="Times New Roman" w:cs="Times New Roman"/>
          <w:sz w:val="24"/>
          <w:szCs w:val="24"/>
        </w:rPr>
        <w:t>such as the Promise Academy charter middle school (</w:t>
      </w:r>
      <w:proofErr w:type="spellStart"/>
      <w:r w:rsidRPr="00A225A5">
        <w:rPr>
          <w:rFonts w:ascii="Times New Roman" w:hAnsi="Times New Roman" w:cs="Times New Roman"/>
          <w:sz w:val="24"/>
          <w:szCs w:val="24"/>
        </w:rPr>
        <w:t>Do</w:t>
      </w:r>
      <w:r w:rsidR="0074007A">
        <w:rPr>
          <w:rFonts w:ascii="Times New Roman" w:hAnsi="Times New Roman" w:cs="Times New Roman"/>
          <w:sz w:val="24"/>
          <w:szCs w:val="24"/>
        </w:rPr>
        <w:t>l</w:t>
      </w:r>
      <w:r w:rsidRPr="00A225A5">
        <w:rPr>
          <w:rFonts w:ascii="Times New Roman" w:hAnsi="Times New Roman" w:cs="Times New Roman"/>
          <w:sz w:val="24"/>
          <w:szCs w:val="24"/>
        </w:rPr>
        <w:t>bie</w:t>
      </w:r>
      <w:proofErr w:type="spellEnd"/>
      <w:r w:rsidRPr="00A225A5">
        <w:rPr>
          <w:rFonts w:ascii="Times New Roman" w:hAnsi="Times New Roman" w:cs="Times New Roman"/>
          <w:sz w:val="24"/>
          <w:szCs w:val="24"/>
        </w:rPr>
        <w:t xml:space="preserve"> and </w:t>
      </w:r>
      <w:r w:rsidR="0074007A">
        <w:rPr>
          <w:rFonts w:ascii="Times New Roman" w:hAnsi="Times New Roman" w:cs="Times New Roman"/>
          <w:sz w:val="24"/>
          <w:szCs w:val="24"/>
        </w:rPr>
        <w:t>Surround</w:t>
      </w:r>
      <w:r w:rsidR="00855300">
        <w:rPr>
          <w:rFonts w:ascii="Times New Roman" w:hAnsi="Times New Roman" w:cs="Times New Roman"/>
          <w:sz w:val="24"/>
          <w:szCs w:val="24"/>
        </w:rPr>
        <w:t>,</w:t>
      </w:r>
      <w:r w:rsidRPr="00A225A5">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A225A5">
        <w:rPr>
          <w:rFonts w:ascii="Times New Roman" w:hAnsi="Times New Roman" w:cs="Times New Roman"/>
          <w:sz w:val="24"/>
          <w:szCs w:val="24"/>
        </w:rPr>
        <w:t xml:space="preserve">Knowledge is Power Programme middle schools (Tuttle </w:t>
      </w:r>
      <w:r w:rsidRPr="00855300">
        <w:rPr>
          <w:rFonts w:ascii="Times New Roman" w:hAnsi="Times New Roman" w:cs="Times New Roman"/>
          <w:i/>
          <w:iCs/>
          <w:sz w:val="24"/>
          <w:szCs w:val="24"/>
        </w:rPr>
        <w:t>et al</w:t>
      </w:r>
      <w:r w:rsidRPr="00A225A5">
        <w:rPr>
          <w:rFonts w:ascii="Times New Roman" w:hAnsi="Times New Roman" w:cs="Times New Roman"/>
          <w:sz w:val="24"/>
          <w:szCs w:val="24"/>
        </w:rPr>
        <w:t>.</w:t>
      </w:r>
      <w:r w:rsidR="00855300">
        <w:rPr>
          <w:rFonts w:ascii="Times New Roman" w:hAnsi="Times New Roman" w:cs="Times New Roman"/>
          <w:sz w:val="24"/>
          <w:szCs w:val="24"/>
        </w:rPr>
        <w:t>,</w:t>
      </w:r>
      <w:r w:rsidRPr="00A225A5">
        <w:rPr>
          <w:rFonts w:ascii="Times New Roman" w:hAnsi="Times New Roman" w:cs="Times New Roman"/>
          <w:sz w:val="24"/>
          <w:szCs w:val="24"/>
        </w:rPr>
        <w:t xml:space="preserve"> 2010) and more</w:t>
      </w:r>
      <w:r>
        <w:rPr>
          <w:rFonts w:ascii="Times New Roman" w:hAnsi="Times New Roman" w:cs="Times New Roman"/>
          <w:sz w:val="24"/>
          <w:szCs w:val="24"/>
        </w:rPr>
        <w:t xml:space="preserve"> </w:t>
      </w:r>
      <w:r w:rsidRPr="00A225A5">
        <w:rPr>
          <w:rFonts w:ascii="Times New Roman" w:hAnsi="Times New Roman" w:cs="Times New Roman"/>
          <w:sz w:val="24"/>
          <w:szCs w:val="24"/>
        </w:rPr>
        <w:t>general charter schools. A recent example in England is the</w:t>
      </w:r>
      <w:r>
        <w:rPr>
          <w:rFonts w:ascii="Times New Roman" w:hAnsi="Times New Roman" w:cs="Times New Roman"/>
          <w:sz w:val="24"/>
          <w:szCs w:val="24"/>
        </w:rPr>
        <w:t xml:space="preserve"> </w:t>
      </w:r>
      <w:r w:rsidRPr="00A225A5">
        <w:rPr>
          <w:rFonts w:ascii="Times New Roman" w:hAnsi="Times New Roman" w:cs="Times New Roman"/>
          <w:sz w:val="24"/>
          <w:szCs w:val="24"/>
        </w:rPr>
        <w:t>Academies programme, started by one government in 2000, continued by the next</w:t>
      </w:r>
      <w:r>
        <w:rPr>
          <w:rFonts w:ascii="Times New Roman" w:hAnsi="Times New Roman" w:cs="Times New Roman"/>
          <w:sz w:val="24"/>
          <w:szCs w:val="24"/>
        </w:rPr>
        <w:t xml:space="preserve"> </w:t>
      </w:r>
      <w:r w:rsidRPr="00A225A5">
        <w:rPr>
          <w:rFonts w:ascii="Times New Roman" w:hAnsi="Times New Roman" w:cs="Times New Roman"/>
          <w:sz w:val="24"/>
          <w:szCs w:val="24"/>
        </w:rPr>
        <w:t>government from 2010 and now extended to include ‘Free’ schools</w:t>
      </w:r>
      <w:r>
        <w:rPr>
          <w:rFonts w:ascii="Times New Roman" w:hAnsi="Times New Roman" w:cs="Times New Roman"/>
          <w:sz w:val="24"/>
          <w:szCs w:val="24"/>
        </w:rPr>
        <w:t xml:space="preserve">. </w:t>
      </w:r>
    </w:p>
    <w:p w14:paraId="165D5C4C" w14:textId="7F67A019" w:rsidR="00E4625E" w:rsidRDefault="008521FD" w:rsidP="00A225A5">
      <w:pPr>
        <w:autoSpaceDE w:val="0"/>
        <w:autoSpaceDN w:val="0"/>
        <w:adjustRightInd w:val="0"/>
        <w:spacing w:after="0" w:line="240" w:lineRule="auto"/>
        <w:ind w:firstLine="284"/>
        <w:jc w:val="both"/>
        <w:rPr>
          <w:rFonts w:ascii="Times New Roman" w:hAnsi="Times New Roman" w:cs="Times New Roman"/>
          <w:sz w:val="24"/>
          <w:szCs w:val="24"/>
        </w:rPr>
      </w:pPr>
      <w:r w:rsidRPr="0098128E">
        <w:rPr>
          <w:rFonts w:ascii="Times New Roman" w:hAnsi="Times New Roman" w:cs="Times New Roman"/>
          <w:sz w:val="24"/>
          <w:szCs w:val="24"/>
        </w:rPr>
        <w:t xml:space="preserve">It called for </w:t>
      </w:r>
      <w:proofErr w:type="gramStart"/>
      <w:r w:rsidRPr="0098128E">
        <w:rPr>
          <w:rFonts w:ascii="Times New Roman" w:hAnsi="Times New Roman" w:cs="Times New Roman"/>
          <w:sz w:val="24"/>
          <w:szCs w:val="24"/>
        </w:rPr>
        <w:t>a number of</w:t>
      </w:r>
      <w:proofErr w:type="gramEnd"/>
      <w:r w:rsidRPr="0098128E">
        <w:rPr>
          <w:rFonts w:ascii="Times New Roman" w:hAnsi="Times New Roman" w:cs="Times New Roman"/>
          <w:sz w:val="24"/>
          <w:szCs w:val="24"/>
        </w:rPr>
        <w:t xml:space="preserve"> measures aimed at keeping young people in education, training or work</w:t>
      </w:r>
      <w:r w:rsidR="0040027C" w:rsidRPr="0098128E">
        <w:rPr>
          <w:rFonts w:ascii="Times New Roman" w:hAnsi="Times New Roman" w:cs="Times New Roman"/>
          <w:sz w:val="24"/>
          <w:szCs w:val="24"/>
        </w:rPr>
        <w:t xml:space="preserve"> (Social Exclusion Unit</w:t>
      </w:r>
      <w:r w:rsidR="00240979">
        <w:rPr>
          <w:rFonts w:ascii="Times New Roman" w:hAnsi="Times New Roman" w:cs="Times New Roman"/>
          <w:sz w:val="24"/>
          <w:szCs w:val="24"/>
        </w:rPr>
        <w:t>,</w:t>
      </w:r>
      <w:r w:rsidR="00E4625E" w:rsidRPr="0098128E">
        <w:rPr>
          <w:rFonts w:ascii="Times New Roman" w:hAnsi="Times New Roman" w:cs="Times New Roman"/>
          <w:sz w:val="24"/>
          <w:szCs w:val="24"/>
        </w:rPr>
        <w:t xml:space="preserve"> 1999)</w:t>
      </w:r>
      <w:r w:rsidRPr="0098128E">
        <w:rPr>
          <w:rFonts w:ascii="Times New Roman" w:hAnsi="Times New Roman" w:cs="Times New Roman"/>
          <w:sz w:val="24"/>
          <w:szCs w:val="24"/>
        </w:rPr>
        <w:t xml:space="preserve">. The proposed measures included: </w:t>
      </w:r>
    </w:p>
    <w:p w14:paraId="16AA7E38" w14:textId="77777777" w:rsidR="00E4625E" w:rsidRPr="0098128E" w:rsidRDefault="0054684B" w:rsidP="00A225A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4625E" w:rsidRPr="0098128E">
        <w:rPr>
          <w:rFonts w:ascii="Times New Roman" w:hAnsi="Times New Roman" w:cs="Times New Roman"/>
          <w:sz w:val="24"/>
          <w:szCs w:val="24"/>
        </w:rPr>
        <w:t xml:space="preserve">aking sure that young people have clear goals to aim for by the age of </w:t>
      </w:r>
      <w:proofErr w:type="gramStart"/>
      <w:r w:rsidR="00E4625E" w:rsidRPr="0098128E">
        <w:rPr>
          <w:rFonts w:ascii="Times New Roman" w:hAnsi="Times New Roman" w:cs="Times New Roman"/>
          <w:sz w:val="24"/>
          <w:szCs w:val="24"/>
        </w:rPr>
        <w:t>19;</w:t>
      </w:r>
      <w:proofErr w:type="gramEnd"/>
      <w:r w:rsidR="00E4625E" w:rsidRPr="0098128E">
        <w:rPr>
          <w:rFonts w:ascii="Times New Roman" w:hAnsi="Times New Roman" w:cs="Times New Roman"/>
          <w:sz w:val="24"/>
          <w:szCs w:val="24"/>
        </w:rPr>
        <w:t xml:space="preserve"> </w:t>
      </w:r>
    </w:p>
    <w:p w14:paraId="25B8DD12" w14:textId="77777777" w:rsidR="00E4625E" w:rsidRPr="0098128E" w:rsidRDefault="0054684B" w:rsidP="00A225A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4625E" w:rsidRPr="0098128E">
        <w:rPr>
          <w:rFonts w:ascii="Times New Roman" w:hAnsi="Times New Roman" w:cs="Times New Roman"/>
          <w:sz w:val="24"/>
          <w:szCs w:val="24"/>
        </w:rPr>
        <w:t xml:space="preserve">ntroducing a variety of pathways in education and training, which address the needs of all young </w:t>
      </w:r>
      <w:proofErr w:type="gramStart"/>
      <w:r w:rsidR="00E4625E" w:rsidRPr="0098128E">
        <w:rPr>
          <w:rFonts w:ascii="Times New Roman" w:hAnsi="Times New Roman" w:cs="Times New Roman"/>
          <w:sz w:val="24"/>
          <w:szCs w:val="24"/>
        </w:rPr>
        <w:t>people;</w:t>
      </w:r>
      <w:proofErr w:type="gramEnd"/>
      <w:r w:rsidR="00E4625E" w:rsidRPr="0098128E">
        <w:rPr>
          <w:rFonts w:ascii="Times New Roman" w:hAnsi="Times New Roman" w:cs="Times New Roman"/>
          <w:sz w:val="24"/>
          <w:szCs w:val="24"/>
        </w:rPr>
        <w:t xml:space="preserve"> </w:t>
      </w:r>
    </w:p>
    <w:p w14:paraId="4005D441" w14:textId="77777777" w:rsidR="00E4625E" w:rsidRPr="0098128E" w:rsidRDefault="0054684B" w:rsidP="00A225A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E4625E" w:rsidRPr="0098128E">
        <w:rPr>
          <w:rFonts w:ascii="Times New Roman" w:hAnsi="Times New Roman" w:cs="Times New Roman"/>
          <w:sz w:val="24"/>
          <w:szCs w:val="24"/>
        </w:rPr>
        <w:t xml:space="preserve">roviding financial support to encourage all groups of young people to participate in education and </w:t>
      </w:r>
      <w:proofErr w:type="gramStart"/>
      <w:r w:rsidR="00E4625E" w:rsidRPr="0098128E">
        <w:rPr>
          <w:rFonts w:ascii="Times New Roman" w:hAnsi="Times New Roman" w:cs="Times New Roman"/>
          <w:sz w:val="24"/>
          <w:szCs w:val="24"/>
        </w:rPr>
        <w:t>training;</w:t>
      </w:r>
      <w:proofErr w:type="gramEnd"/>
    </w:p>
    <w:p w14:paraId="3AAC9DDA" w14:textId="77777777" w:rsidR="006B1C62" w:rsidRPr="0098128E" w:rsidRDefault="0054684B" w:rsidP="00A225A5">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4625E" w:rsidRPr="0098128E">
        <w:rPr>
          <w:rFonts w:ascii="Times New Roman" w:hAnsi="Times New Roman" w:cs="Times New Roman"/>
          <w:sz w:val="24"/>
          <w:szCs w:val="24"/>
        </w:rPr>
        <w:t xml:space="preserve">he </w:t>
      </w:r>
      <w:r w:rsidR="006B1C62" w:rsidRPr="0098128E">
        <w:rPr>
          <w:rFonts w:ascii="Times New Roman" w:hAnsi="Times New Roman" w:cs="Times New Roman"/>
          <w:sz w:val="24"/>
          <w:szCs w:val="24"/>
        </w:rPr>
        <w:t>creation of a multi-skills support service for young people targeting</w:t>
      </w:r>
      <w:r w:rsidR="00E4625E" w:rsidRPr="0098128E">
        <w:rPr>
          <w:rFonts w:ascii="Times New Roman" w:hAnsi="Times New Roman" w:cs="Times New Roman"/>
          <w:sz w:val="24"/>
          <w:szCs w:val="24"/>
        </w:rPr>
        <w:t xml:space="preserve"> those who are most at risk of underachievement and disaffection</w:t>
      </w:r>
      <w:r w:rsidR="006B1C62" w:rsidRPr="0098128E">
        <w:rPr>
          <w:rFonts w:ascii="Times New Roman" w:hAnsi="Times New Roman" w:cs="Times New Roman"/>
          <w:sz w:val="24"/>
          <w:szCs w:val="24"/>
        </w:rPr>
        <w:t>.</w:t>
      </w:r>
    </w:p>
    <w:p w14:paraId="5E787B74" w14:textId="201D37C3" w:rsidR="00A71790" w:rsidRPr="009323AD" w:rsidRDefault="006B1C62" w:rsidP="00A03D15">
      <w:pPr>
        <w:autoSpaceDE w:val="0"/>
        <w:autoSpaceDN w:val="0"/>
        <w:adjustRightInd w:val="0"/>
        <w:spacing w:after="0" w:line="240" w:lineRule="auto"/>
        <w:jc w:val="both"/>
        <w:rPr>
          <w:rFonts w:ascii="Times New Roman" w:hAnsi="Times New Roman" w:cs="Times New Roman"/>
          <w:sz w:val="24"/>
          <w:szCs w:val="24"/>
        </w:rPr>
      </w:pPr>
      <w:r w:rsidRPr="0098128E">
        <w:rPr>
          <w:rFonts w:ascii="Times New Roman" w:hAnsi="Times New Roman" w:cs="Times New Roman"/>
          <w:sz w:val="24"/>
          <w:szCs w:val="24"/>
        </w:rPr>
        <w:t xml:space="preserve">In response, the Labour government launched the Connexions Service, which offers advice </w:t>
      </w:r>
      <w:r w:rsidR="00C86545" w:rsidRPr="0098128E">
        <w:rPr>
          <w:rFonts w:ascii="Times New Roman" w:hAnsi="Times New Roman" w:cs="Times New Roman"/>
          <w:sz w:val="24"/>
          <w:szCs w:val="24"/>
        </w:rPr>
        <w:t xml:space="preserve">and guidance to </w:t>
      </w:r>
      <w:proofErr w:type="gramStart"/>
      <w:r w:rsidR="00C86545" w:rsidRPr="0098128E">
        <w:rPr>
          <w:rFonts w:ascii="Times New Roman" w:hAnsi="Times New Roman" w:cs="Times New Roman"/>
          <w:sz w:val="24"/>
          <w:szCs w:val="24"/>
        </w:rPr>
        <w:t>13-19 year olds</w:t>
      </w:r>
      <w:proofErr w:type="gramEnd"/>
      <w:r w:rsidR="00C86545" w:rsidRPr="0098128E">
        <w:rPr>
          <w:rFonts w:ascii="Times New Roman" w:hAnsi="Times New Roman" w:cs="Times New Roman"/>
          <w:sz w:val="24"/>
          <w:szCs w:val="24"/>
        </w:rPr>
        <w:t xml:space="preserve"> by means of Personal Advisors to help them get their lives on track. It also </w:t>
      </w:r>
      <w:r w:rsidR="00C86545" w:rsidRPr="009323AD">
        <w:rPr>
          <w:rFonts w:ascii="Times New Roman" w:hAnsi="Times New Roman" w:cs="Times New Roman"/>
          <w:sz w:val="24"/>
          <w:szCs w:val="24"/>
        </w:rPr>
        <w:t xml:space="preserve">instituted the Educational Maintenance Allowance (EMA) in 2004. The EMA offered young people from </w:t>
      </w:r>
      <w:proofErr w:type="gramStart"/>
      <w:r w:rsidR="00C86545" w:rsidRPr="009323AD">
        <w:rPr>
          <w:rFonts w:ascii="Times New Roman" w:hAnsi="Times New Roman" w:cs="Times New Roman"/>
          <w:sz w:val="24"/>
          <w:szCs w:val="24"/>
        </w:rPr>
        <w:t>low income</w:t>
      </w:r>
      <w:proofErr w:type="gramEnd"/>
      <w:r w:rsidR="00C86545" w:rsidRPr="009323AD">
        <w:rPr>
          <w:rFonts w:ascii="Times New Roman" w:hAnsi="Times New Roman" w:cs="Times New Roman"/>
          <w:sz w:val="24"/>
          <w:szCs w:val="24"/>
        </w:rPr>
        <w:t xml:space="preserve"> families financial support and incentives to boost retention, participation and achievement rates in upper secondary education</w:t>
      </w:r>
      <w:r w:rsidR="00175A47" w:rsidRPr="009323AD">
        <w:rPr>
          <w:rFonts w:ascii="Times New Roman" w:hAnsi="Times New Roman" w:cs="Times New Roman"/>
          <w:sz w:val="24"/>
          <w:szCs w:val="24"/>
        </w:rPr>
        <w:t xml:space="preserve"> (</w:t>
      </w:r>
      <w:r w:rsidR="009155EE" w:rsidRPr="009323AD">
        <w:rPr>
          <w:rFonts w:ascii="Times New Roman" w:hAnsi="Times New Roman" w:cs="Times New Roman"/>
          <w:sz w:val="24"/>
          <w:szCs w:val="24"/>
        </w:rPr>
        <w:t xml:space="preserve">Maguire and </w:t>
      </w:r>
      <w:proofErr w:type="spellStart"/>
      <w:r w:rsidR="009155EE" w:rsidRPr="009323AD">
        <w:rPr>
          <w:rFonts w:ascii="Times New Roman" w:hAnsi="Times New Roman" w:cs="Times New Roman"/>
          <w:sz w:val="24"/>
          <w:szCs w:val="24"/>
        </w:rPr>
        <w:t>Rennison</w:t>
      </w:r>
      <w:proofErr w:type="spellEnd"/>
      <w:r w:rsidR="007251E0" w:rsidRPr="009323AD">
        <w:rPr>
          <w:rFonts w:ascii="Times New Roman" w:hAnsi="Times New Roman" w:cs="Times New Roman"/>
          <w:sz w:val="24"/>
          <w:szCs w:val="24"/>
        </w:rPr>
        <w:t>,</w:t>
      </w:r>
      <w:r w:rsidR="009155EE" w:rsidRPr="009323AD">
        <w:rPr>
          <w:rFonts w:ascii="Times New Roman" w:hAnsi="Times New Roman" w:cs="Times New Roman"/>
          <w:sz w:val="24"/>
          <w:szCs w:val="24"/>
        </w:rPr>
        <w:t xml:space="preserve"> 2005</w:t>
      </w:r>
      <w:r w:rsidR="00175A47" w:rsidRPr="009323AD">
        <w:rPr>
          <w:rFonts w:ascii="Times New Roman" w:hAnsi="Times New Roman" w:cs="Times New Roman"/>
          <w:sz w:val="24"/>
          <w:szCs w:val="24"/>
        </w:rPr>
        <w:t>)</w:t>
      </w:r>
      <w:r w:rsidR="00C86545" w:rsidRPr="009323AD">
        <w:rPr>
          <w:rFonts w:ascii="Times New Roman" w:hAnsi="Times New Roman" w:cs="Times New Roman"/>
          <w:sz w:val="24"/>
          <w:szCs w:val="24"/>
        </w:rPr>
        <w:t>.</w:t>
      </w:r>
      <w:r w:rsidR="00175A47" w:rsidRPr="009323AD">
        <w:rPr>
          <w:rFonts w:ascii="Times New Roman" w:hAnsi="Times New Roman" w:cs="Times New Roman"/>
          <w:sz w:val="24"/>
          <w:szCs w:val="24"/>
        </w:rPr>
        <w:t xml:space="preserve"> Research looking into the effectiveness of the EMA found that since its introduction participation in Year 12 full time education (</w:t>
      </w:r>
      <w:proofErr w:type="gramStart"/>
      <w:r w:rsidR="00175A47" w:rsidRPr="009323AD">
        <w:rPr>
          <w:rFonts w:ascii="Times New Roman" w:hAnsi="Times New Roman" w:cs="Times New Roman"/>
          <w:sz w:val="24"/>
          <w:szCs w:val="24"/>
        </w:rPr>
        <w:t>16-17 year olds</w:t>
      </w:r>
      <w:proofErr w:type="gramEnd"/>
      <w:r w:rsidR="00175A47" w:rsidRPr="009323AD">
        <w:rPr>
          <w:rFonts w:ascii="Times New Roman" w:hAnsi="Times New Roman" w:cs="Times New Roman"/>
          <w:sz w:val="24"/>
          <w:szCs w:val="24"/>
        </w:rPr>
        <w:t>) had gone up by 5.9</w:t>
      </w:r>
      <w:r w:rsidR="00E71540" w:rsidRPr="009323AD">
        <w:rPr>
          <w:rFonts w:ascii="Times New Roman" w:hAnsi="Times New Roman" w:cs="Times New Roman"/>
          <w:sz w:val="24"/>
          <w:szCs w:val="24"/>
        </w:rPr>
        <w:t>%</w:t>
      </w:r>
      <w:r w:rsidR="00175A47" w:rsidRPr="009323AD">
        <w:rPr>
          <w:rFonts w:ascii="Times New Roman" w:hAnsi="Times New Roman" w:cs="Times New Roman"/>
          <w:sz w:val="24"/>
          <w:szCs w:val="24"/>
        </w:rPr>
        <w:t xml:space="preserve"> while the number of NEETs had diminished by 2</w:t>
      </w:r>
      <w:r w:rsidR="007251E0" w:rsidRPr="009323AD">
        <w:rPr>
          <w:rFonts w:ascii="Times New Roman" w:hAnsi="Times New Roman" w:cs="Times New Roman"/>
          <w:sz w:val="24"/>
          <w:szCs w:val="24"/>
        </w:rPr>
        <w:t>,</w:t>
      </w:r>
      <w:r w:rsidR="00175A47" w:rsidRPr="009323AD">
        <w:rPr>
          <w:rFonts w:ascii="Times New Roman" w:hAnsi="Times New Roman" w:cs="Times New Roman"/>
          <w:sz w:val="24"/>
          <w:szCs w:val="24"/>
        </w:rPr>
        <w:t>4</w:t>
      </w:r>
      <w:r w:rsidR="00E71540" w:rsidRPr="009323AD">
        <w:rPr>
          <w:rFonts w:ascii="Times New Roman" w:hAnsi="Times New Roman" w:cs="Times New Roman"/>
          <w:sz w:val="24"/>
          <w:szCs w:val="24"/>
        </w:rPr>
        <w:t>%</w:t>
      </w:r>
      <w:r w:rsidR="00175A47" w:rsidRPr="009323AD">
        <w:rPr>
          <w:rFonts w:ascii="Times New Roman" w:hAnsi="Times New Roman" w:cs="Times New Roman"/>
          <w:sz w:val="24"/>
          <w:szCs w:val="24"/>
        </w:rPr>
        <w:t xml:space="preserve"> (Ashworth </w:t>
      </w:r>
      <w:r w:rsidR="00175A47" w:rsidRPr="009323AD">
        <w:rPr>
          <w:rFonts w:ascii="Times New Roman" w:hAnsi="Times New Roman" w:cs="Times New Roman"/>
          <w:i/>
          <w:sz w:val="24"/>
          <w:szCs w:val="24"/>
        </w:rPr>
        <w:t>et al</w:t>
      </w:r>
      <w:r w:rsidR="007251E0" w:rsidRPr="009323AD">
        <w:rPr>
          <w:rFonts w:ascii="Times New Roman" w:hAnsi="Times New Roman" w:cs="Times New Roman"/>
          <w:i/>
          <w:sz w:val="24"/>
          <w:szCs w:val="24"/>
        </w:rPr>
        <w:t>.</w:t>
      </w:r>
      <w:r w:rsidR="007251E0" w:rsidRPr="009323AD">
        <w:rPr>
          <w:rFonts w:ascii="Times New Roman" w:hAnsi="Times New Roman" w:cs="Times New Roman"/>
          <w:sz w:val="24"/>
          <w:szCs w:val="24"/>
        </w:rPr>
        <w:t>,</w:t>
      </w:r>
      <w:r w:rsidR="00175A47" w:rsidRPr="009323AD">
        <w:rPr>
          <w:rFonts w:ascii="Times New Roman" w:hAnsi="Times New Roman" w:cs="Times New Roman"/>
          <w:sz w:val="24"/>
          <w:szCs w:val="24"/>
        </w:rPr>
        <w:t xml:space="preserve"> 2002). </w:t>
      </w:r>
      <w:r w:rsidR="00A225A5" w:rsidRPr="009323AD">
        <w:rPr>
          <w:rFonts w:ascii="Times New Roman" w:hAnsi="Times New Roman" w:cs="Times New Roman"/>
          <w:sz w:val="24"/>
          <w:szCs w:val="24"/>
        </w:rPr>
        <w:t>Thus,</w:t>
      </w:r>
      <w:r w:rsidR="00175A47" w:rsidRPr="009323AD">
        <w:rPr>
          <w:rFonts w:ascii="Times New Roman" w:hAnsi="Times New Roman" w:cs="Times New Roman"/>
          <w:sz w:val="24"/>
          <w:szCs w:val="24"/>
        </w:rPr>
        <w:t xml:space="preserve"> a small but noticeable positive effect </w:t>
      </w:r>
      <w:r w:rsidR="002A64F4" w:rsidRPr="009323AD">
        <w:rPr>
          <w:rFonts w:ascii="Times New Roman" w:hAnsi="Times New Roman" w:cs="Times New Roman"/>
          <w:sz w:val="24"/>
          <w:szCs w:val="24"/>
        </w:rPr>
        <w:t>of EMA</w:t>
      </w:r>
      <w:r w:rsidR="007251E0" w:rsidRPr="009323AD">
        <w:rPr>
          <w:rFonts w:ascii="Times New Roman" w:hAnsi="Times New Roman" w:cs="Times New Roman"/>
          <w:sz w:val="24"/>
          <w:szCs w:val="24"/>
        </w:rPr>
        <w:t xml:space="preserve"> </w:t>
      </w:r>
      <w:r w:rsidR="00175A47" w:rsidRPr="009323AD">
        <w:rPr>
          <w:rFonts w:ascii="Times New Roman" w:hAnsi="Times New Roman" w:cs="Times New Roman"/>
          <w:sz w:val="24"/>
          <w:szCs w:val="24"/>
        </w:rPr>
        <w:t>was found.</w:t>
      </w:r>
      <w:r w:rsidR="003523D4" w:rsidRPr="009323AD">
        <w:rPr>
          <w:rFonts w:ascii="Times New Roman" w:hAnsi="Times New Roman" w:cs="Times New Roman"/>
          <w:sz w:val="24"/>
          <w:szCs w:val="24"/>
        </w:rPr>
        <w:t xml:space="preserve"> </w:t>
      </w:r>
      <w:r w:rsidR="009155EE" w:rsidRPr="009323AD">
        <w:rPr>
          <w:rFonts w:ascii="Times New Roman" w:hAnsi="Times New Roman" w:cs="Times New Roman"/>
          <w:sz w:val="24"/>
          <w:szCs w:val="24"/>
        </w:rPr>
        <w:t xml:space="preserve">Other measures to incentivise NEETs to re-enter education or take up paid employment included the introduction of a variety of vocational and professional Diplomas available at different levels of qualification and the introduction of a national minimum wage for </w:t>
      </w:r>
      <w:proofErr w:type="gramStart"/>
      <w:r w:rsidR="009155EE" w:rsidRPr="009323AD">
        <w:rPr>
          <w:rFonts w:ascii="Times New Roman" w:hAnsi="Times New Roman" w:cs="Times New Roman"/>
          <w:sz w:val="24"/>
          <w:szCs w:val="24"/>
        </w:rPr>
        <w:t>16 and 17 year olds</w:t>
      </w:r>
      <w:proofErr w:type="gramEnd"/>
      <w:r w:rsidR="009155EE" w:rsidRPr="009323AD">
        <w:rPr>
          <w:rFonts w:ascii="Times New Roman" w:hAnsi="Times New Roman" w:cs="Times New Roman"/>
          <w:sz w:val="24"/>
          <w:szCs w:val="24"/>
        </w:rPr>
        <w:t xml:space="preserve"> </w:t>
      </w:r>
      <w:r w:rsidR="00105A1B" w:rsidRPr="009323AD">
        <w:rPr>
          <w:rFonts w:ascii="Times New Roman" w:hAnsi="Times New Roman" w:cs="Times New Roman"/>
          <w:sz w:val="24"/>
          <w:szCs w:val="24"/>
        </w:rPr>
        <w:t>(Maguire and Thompson</w:t>
      </w:r>
      <w:r w:rsidR="007251E0" w:rsidRPr="009323AD">
        <w:rPr>
          <w:rFonts w:ascii="Times New Roman" w:hAnsi="Times New Roman" w:cs="Times New Roman"/>
          <w:sz w:val="24"/>
          <w:szCs w:val="24"/>
        </w:rPr>
        <w:t>,</w:t>
      </w:r>
      <w:r w:rsidR="00105A1B" w:rsidRPr="009323AD">
        <w:rPr>
          <w:rFonts w:ascii="Times New Roman" w:hAnsi="Times New Roman" w:cs="Times New Roman"/>
          <w:sz w:val="24"/>
          <w:szCs w:val="24"/>
        </w:rPr>
        <w:t xml:space="preserve"> 2007).</w:t>
      </w:r>
      <w:r w:rsidR="009251DF" w:rsidRPr="009323AD">
        <w:rPr>
          <w:rFonts w:ascii="Times New Roman" w:hAnsi="Times New Roman" w:cs="Times New Roman"/>
          <w:sz w:val="24"/>
          <w:szCs w:val="24"/>
        </w:rPr>
        <w:t xml:space="preserve"> </w:t>
      </w:r>
    </w:p>
    <w:p w14:paraId="481FF152" w14:textId="081EB3D1" w:rsidR="00A225A5" w:rsidRPr="00A225A5" w:rsidRDefault="00A225A5" w:rsidP="00A225A5">
      <w:pPr>
        <w:autoSpaceDE w:val="0"/>
        <w:autoSpaceDN w:val="0"/>
        <w:adjustRightInd w:val="0"/>
        <w:spacing w:after="0" w:line="240" w:lineRule="auto"/>
        <w:ind w:firstLine="284"/>
        <w:jc w:val="both"/>
        <w:rPr>
          <w:rFonts w:ascii="Times New Roman" w:hAnsi="Times New Roman" w:cs="Times New Roman"/>
          <w:sz w:val="24"/>
          <w:szCs w:val="24"/>
        </w:rPr>
      </w:pPr>
      <w:r w:rsidRPr="009323AD">
        <w:rPr>
          <w:rFonts w:ascii="Times New Roman" w:hAnsi="Times New Roman" w:cs="Times New Roman"/>
          <w:sz w:val="24"/>
          <w:szCs w:val="24"/>
        </w:rPr>
        <w:t>Originally, the Academies were set up both to stop the spiral of decline</w:t>
      </w:r>
      <w:r w:rsidRPr="00A225A5">
        <w:rPr>
          <w:rFonts w:ascii="Times New Roman" w:hAnsi="Times New Roman" w:cs="Times New Roman"/>
          <w:sz w:val="24"/>
          <w:szCs w:val="24"/>
        </w:rPr>
        <w:t xml:space="preserve"> and to</w:t>
      </w:r>
      <w:r>
        <w:rPr>
          <w:rFonts w:ascii="Times New Roman" w:hAnsi="Times New Roman" w:cs="Times New Roman"/>
          <w:sz w:val="24"/>
          <w:szCs w:val="24"/>
        </w:rPr>
        <w:t xml:space="preserve"> </w:t>
      </w:r>
      <w:r w:rsidRPr="00A225A5">
        <w:rPr>
          <w:rFonts w:ascii="Times New Roman" w:hAnsi="Times New Roman" w:cs="Times New Roman"/>
          <w:sz w:val="24"/>
          <w:szCs w:val="24"/>
        </w:rPr>
        <w:t>improve pupil results. The schools selected at the outset were among the most disadvantaged</w:t>
      </w:r>
      <w:r>
        <w:rPr>
          <w:rFonts w:ascii="Times New Roman" w:hAnsi="Times New Roman" w:cs="Times New Roman"/>
          <w:sz w:val="24"/>
          <w:szCs w:val="24"/>
        </w:rPr>
        <w:t xml:space="preserve"> </w:t>
      </w:r>
      <w:r w:rsidRPr="00A225A5">
        <w:rPr>
          <w:rFonts w:ascii="Times New Roman" w:hAnsi="Times New Roman" w:cs="Times New Roman"/>
          <w:sz w:val="24"/>
          <w:szCs w:val="24"/>
        </w:rPr>
        <w:t>and so where they changed their intake because of Academisation, this</w:t>
      </w:r>
      <w:r>
        <w:rPr>
          <w:rFonts w:ascii="Times New Roman" w:hAnsi="Times New Roman" w:cs="Times New Roman"/>
          <w:sz w:val="24"/>
          <w:szCs w:val="24"/>
        </w:rPr>
        <w:t xml:space="preserve"> </w:t>
      </w:r>
      <w:r w:rsidRPr="00A225A5">
        <w:rPr>
          <w:rFonts w:ascii="Times New Roman" w:hAnsi="Times New Roman" w:cs="Times New Roman"/>
          <w:sz w:val="24"/>
          <w:szCs w:val="24"/>
        </w:rPr>
        <w:t>was no threat to local levels of socio-economic segregation between schools. For</w:t>
      </w:r>
      <w:r>
        <w:rPr>
          <w:rFonts w:ascii="Times New Roman" w:hAnsi="Times New Roman" w:cs="Times New Roman"/>
          <w:sz w:val="24"/>
          <w:szCs w:val="24"/>
        </w:rPr>
        <w:t xml:space="preserve"> </w:t>
      </w:r>
      <w:r w:rsidRPr="00A225A5">
        <w:rPr>
          <w:rFonts w:ascii="Times New Roman" w:hAnsi="Times New Roman" w:cs="Times New Roman"/>
          <w:sz w:val="24"/>
          <w:szCs w:val="24"/>
        </w:rPr>
        <w:t>example, where new Academies ended up taking a smaller share of local free school</w:t>
      </w:r>
      <w:r>
        <w:rPr>
          <w:rFonts w:ascii="Times New Roman" w:hAnsi="Times New Roman" w:cs="Times New Roman"/>
          <w:sz w:val="24"/>
          <w:szCs w:val="24"/>
        </w:rPr>
        <w:t xml:space="preserve"> </w:t>
      </w:r>
      <w:r w:rsidRPr="00A225A5">
        <w:rPr>
          <w:rFonts w:ascii="Times New Roman" w:hAnsi="Times New Roman" w:cs="Times New Roman"/>
          <w:sz w:val="24"/>
          <w:szCs w:val="24"/>
        </w:rPr>
        <w:t>meal (FSM) eligible pupils, this meant that neighbouring schools had to take more</w:t>
      </w:r>
      <w:r>
        <w:rPr>
          <w:rFonts w:ascii="Times New Roman" w:hAnsi="Times New Roman" w:cs="Times New Roman"/>
          <w:sz w:val="24"/>
          <w:szCs w:val="24"/>
        </w:rPr>
        <w:t xml:space="preserve"> </w:t>
      </w:r>
      <w:r w:rsidRPr="00A225A5">
        <w:rPr>
          <w:rFonts w:ascii="Times New Roman" w:hAnsi="Times New Roman" w:cs="Times New Roman"/>
          <w:sz w:val="24"/>
          <w:szCs w:val="24"/>
        </w:rPr>
        <w:t>and so the local clustering of poorer children into specific schools would reduce.</w:t>
      </w:r>
      <w:r>
        <w:rPr>
          <w:rFonts w:ascii="Times New Roman" w:hAnsi="Times New Roman" w:cs="Times New Roman"/>
          <w:sz w:val="24"/>
          <w:szCs w:val="24"/>
        </w:rPr>
        <w:t xml:space="preserve"> </w:t>
      </w:r>
    </w:p>
    <w:p w14:paraId="04B2AE86" w14:textId="4E31B882" w:rsidR="00A225A5" w:rsidRPr="00A225A5" w:rsidRDefault="00A225A5" w:rsidP="00A225A5">
      <w:pPr>
        <w:autoSpaceDE w:val="0"/>
        <w:autoSpaceDN w:val="0"/>
        <w:adjustRightInd w:val="0"/>
        <w:spacing w:after="0" w:line="240" w:lineRule="auto"/>
        <w:ind w:firstLine="284"/>
        <w:jc w:val="both"/>
        <w:rPr>
          <w:rFonts w:ascii="Times New Roman" w:hAnsi="Times New Roman" w:cs="Times New Roman"/>
          <w:sz w:val="24"/>
          <w:szCs w:val="24"/>
        </w:rPr>
      </w:pPr>
      <w:r w:rsidRPr="00A225A5">
        <w:rPr>
          <w:rFonts w:ascii="Times New Roman" w:hAnsi="Times New Roman" w:cs="Times New Roman"/>
          <w:sz w:val="24"/>
          <w:szCs w:val="24"/>
        </w:rPr>
        <w:t>However, the Academies programme more recently has only been driven by the</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purported school improvement agenda, and the social justice element is now largely</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ignored, meaning that almost any school is eligible to convert. Private fee-paying</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schools, ex-grammar schools, Foundation schools and many others (including</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primary) have become Academies. And the even newer Free schools have been set</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up as Academies from fresh. All of these are clearly nothing like the most disadvantaged</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schools in their area and were not in anything like a spiral of decline beforehand.</w:t>
      </w:r>
    </w:p>
    <w:p w14:paraId="1AF16C67" w14:textId="7755E460" w:rsidR="00064C91" w:rsidRPr="0098128E" w:rsidRDefault="00A225A5" w:rsidP="00A225A5">
      <w:pPr>
        <w:autoSpaceDE w:val="0"/>
        <w:autoSpaceDN w:val="0"/>
        <w:adjustRightInd w:val="0"/>
        <w:spacing w:after="0" w:line="240" w:lineRule="auto"/>
        <w:ind w:firstLine="284"/>
        <w:jc w:val="both"/>
        <w:rPr>
          <w:rFonts w:ascii="Times New Roman" w:hAnsi="Times New Roman" w:cs="Times New Roman"/>
          <w:sz w:val="24"/>
          <w:szCs w:val="24"/>
        </w:rPr>
      </w:pPr>
      <w:r w:rsidRPr="00A225A5">
        <w:rPr>
          <w:rFonts w:ascii="Times New Roman" w:hAnsi="Times New Roman" w:cs="Times New Roman"/>
          <w:sz w:val="24"/>
          <w:szCs w:val="24"/>
        </w:rPr>
        <w:t>This raises the very real danger of increased local SES segregation between</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schools, especially if the new Academies also begin to take a smaller share of</w:t>
      </w:r>
      <w:r w:rsidR="002425A3">
        <w:rPr>
          <w:rFonts w:ascii="Times New Roman" w:hAnsi="Times New Roman" w:cs="Times New Roman"/>
          <w:sz w:val="24"/>
          <w:szCs w:val="24"/>
        </w:rPr>
        <w:t xml:space="preserve"> </w:t>
      </w:r>
      <w:r w:rsidRPr="00A225A5">
        <w:rPr>
          <w:rFonts w:ascii="Times New Roman" w:hAnsi="Times New Roman" w:cs="Times New Roman"/>
          <w:sz w:val="24"/>
          <w:szCs w:val="24"/>
        </w:rPr>
        <w:t>FSM-eligible pupils like the early ones did.</w:t>
      </w:r>
      <w:r w:rsidR="002425A3">
        <w:rPr>
          <w:rFonts w:ascii="Times New Roman" w:hAnsi="Times New Roman" w:cs="Times New Roman"/>
          <w:sz w:val="24"/>
          <w:szCs w:val="24"/>
        </w:rPr>
        <w:t xml:space="preserve"> </w:t>
      </w:r>
      <w:r w:rsidR="002F2B51" w:rsidRPr="0098128E">
        <w:rPr>
          <w:rFonts w:ascii="Times New Roman" w:hAnsi="Times New Roman" w:cs="Times New Roman"/>
          <w:sz w:val="24"/>
          <w:szCs w:val="24"/>
        </w:rPr>
        <w:t xml:space="preserve">Reviewing these policies, one cannot fail to notice that they all concern </w:t>
      </w:r>
      <w:proofErr w:type="gramStart"/>
      <w:r w:rsidR="002F2B51" w:rsidRPr="0098128E">
        <w:rPr>
          <w:rFonts w:ascii="Times New Roman" w:hAnsi="Times New Roman" w:cs="Times New Roman"/>
          <w:sz w:val="24"/>
          <w:szCs w:val="24"/>
        </w:rPr>
        <w:t>16-18 year olds</w:t>
      </w:r>
      <w:proofErr w:type="gramEnd"/>
      <w:r w:rsidR="002F2B51" w:rsidRPr="0098128E">
        <w:rPr>
          <w:rFonts w:ascii="Times New Roman" w:hAnsi="Times New Roman" w:cs="Times New Roman"/>
          <w:sz w:val="24"/>
          <w:szCs w:val="24"/>
        </w:rPr>
        <w:t xml:space="preserve">. This is quite remarkable as the earlier section on trends in NEETs revealed that the proportion of NEETs in the older age group of 19-24 is much higher than in the younger group. In fact, one of the few measures that directly targeted the older age group </w:t>
      </w:r>
      <w:r w:rsidR="00A16F4D" w:rsidRPr="0098128E">
        <w:rPr>
          <w:rFonts w:ascii="Times New Roman" w:hAnsi="Times New Roman" w:cs="Times New Roman"/>
          <w:sz w:val="24"/>
          <w:szCs w:val="24"/>
        </w:rPr>
        <w:t xml:space="preserve">has </w:t>
      </w:r>
      <w:r w:rsidR="002F2B51" w:rsidRPr="0098128E">
        <w:rPr>
          <w:rFonts w:ascii="Times New Roman" w:hAnsi="Times New Roman" w:cs="Times New Roman"/>
          <w:sz w:val="24"/>
          <w:szCs w:val="24"/>
        </w:rPr>
        <w:t xml:space="preserve">been </w:t>
      </w:r>
      <w:r w:rsidR="00A16F4D" w:rsidRPr="0098128E">
        <w:rPr>
          <w:rFonts w:ascii="Times New Roman" w:hAnsi="Times New Roman" w:cs="Times New Roman"/>
          <w:sz w:val="24"/>
          <w:szCs w:val="24"/>
        </w:rPr>
        <w:t xml:space="preserve">widely </w:t>
      </w:r>
      <w:r w:rsidR="002F2B51" w:rsidRPr="0098128E">
        <w:rPr>
          <w:rFonts w:ascii="Times New Roman" w:hAnsi="Times New Roman" w:cs="Times New Roman"/>
          <w:sz w:val="24"/>
          <w:szCs w:val="24"/>
        </w:rPr>
        <w:t xml:space="preserve">criticised for </w:t>
      </w:r>
      <w:r w:rsidR="002425A3" w:rsidRPr="0098128E">
        <w:rPr>
          <w:rFonts w:ascii="Times New Roman" w:hAnsi="Times New Roman" w:cs="Times New Roman"/>
          <w:sz w:val="24"/>
          <w:szCs w:val="24"/>
        </w:rPr>
        <w:t>pushing</w:t>
      </w:r>
      <w:r w:rsidR="00A16F4D" w:rsidRPr="0098128E">
        <w:rPr>
          <w:rFonts w:ascii="Times New Roman" w:hAnsi="Times New Roman" w:cs="Times New Roman"/>
          <w:sz w:val="24"/>
          <w:szCs w:val="24"/>
        </w:rPr>
        <w:t xml:space="preserve"> down the numbers of young people taking part in education. This was the Coalition government’s decision to raise the tuition fee to a maximum of 90</w:t>
      </w:r>
      <w:r w:rsidR="009C008B" w:rsidRPr="0098128E">
        <w:rPr>
          <w:rFonts w:ascii="Times New Roman" w:hAnsi="Times New Roman" w:cs="Times New Roman"/>
          <w:sz w:val="24"/>
          <w:szCs w:val="24"/>
        </w:rPr>
        <w:t>00 pounds for students seeking to enter</w:t>
      </w:r>
      <w:r w:rsidR="00A16F4D" w:rsidRPr="0098128E">
        <w:rPr>
          <w:rFonts w:ascii="Times New Roman" w:hAnsi="Times New Roman" w:cs="Times New Roman"/>
          <w:sz w:val="24"/>
          <w:szCs w:val="24"/>
        </w:rPr>
        <w:t xml:space="preserve"> higher education</w:t>
      </w:r>
      <w:r w:rsidR="009C008B" w:rsidRPr="0098128E">
        <w:rPr>
          <w:rFonts w:ascii="Times New Roman" w:hAnsi="Times New Roman" w:cs="Times New Roman"/>
          <w:sz w:val="24"/>
          <w:szCs w:val="24"/>
        </w:rPr>
        <w:t xml:space="preserve"> in the 2012-13 academic year</w:t>
      </w:r>
      <w:r w:rsidR="00A16F4D" w:rsidRPr="0098128E">
        <w:rPr>
          <w:rFonts w:ascii="Times New Roman" w:hAnsi="Times New Roman" w:cs="Times New Roman"/>
          <w:sz w:val="24"/>
          <w:szCs w:val="24"/>
        </w:rPr>
        <w:t xml:space="preserve">. </w:t>
      </w:r>
      <w:r w:rsidR="009C008B" w:rsidRPr="0098128E">
        <w:rPr>
          <w:rFonts w:ascii="Times New Roman" w:hAnsi="Times New Roman" w:cs="Times New Roman"/>
          <w:sz w:val="24"/>
          <w:szCs w:val="24"/>
        </w:rPr>
        <w:t xml:space="preserve">Figures from the </w:t>
      </w:r>
      <w:proofErr w:type="spellStart"/>
      <w:r w:rsidR="00D56EF4">
        <w:rPr>
          <w:rFonts w:ascii="Times New Roman" w:hAnsi="Times New Roman" w:cs="Times New Roman"/>
          <w:sz w:val="24"/>
          <w:szCs w:val="24"/>
        </w:rPr>
        <w:t>Pring</w:t>
      </w:r>
      <w:proofErr w:type="spellEnd"/>
      <w:r w:rsidR="00D56EF4">
        <w:rPr>
          <w:rFonts w:ascii="Times New Roman" w:hAnsi="Times New Roman" w:cs="Times New Roman"/>
          <w:sz w:val="24"/>
          <w:szCs w:val="24"/>
        </w:rPr>
        <w:t xml:space="preserve"> and colleagues</w:t>
      </w:r>
      <w:r w:rsidR="009C008B" w:rsidRPr="0098128E">
        <w:rPr>
          <w:rFonts w:ascii="Times New Roman" w:hAnsi="Times New Roman" w:cs="Times New Roman"/>
          <w:sz w:val="24"/>
          <w:szCs w:val="24"/>
        </w:rPr>
        <w:t xml:space="preserve"> (2014) show that the number of English students enrolling in higher education has gone down by 3</w:t>
      </w:r>
      <w:r w:rsidR="00E71540">
        <w:rPr>
          <w:rFonts w:ascii="Times New Roman" w:hAnsi="Times New Roman" w:cs="Times New Roman"/>
          <w:sz w:val="24"/>
          <w:szCs w:val="24"/>
        </w:rPr>
        <w:t>%</w:t>
      </w:r>
      <w:r w:rsidR="009C008B" w:rsidRPr="0098128E">
        <w:rPr>
          <w:rFonts w:ascii="Times New Roman" w:hAnsi="Times New Roman" w:cs="Times New Roman"/>
          <w:sz w:val="24"/>
          <w:szCs w:val="24"/>
        </w:rPr>
        <w:t xml:space="preserve"> from 2010 to 2014. </w:t>
      </w:r>
    </w:p>
    <w:p w14:paraId="3AD87B84" w14:textId="5D38EAF6" w:rsidR="00ED0C72" w:rsidRPr="0098128E" w:rsidRDefault="00064C91" w:rsidP="0098128E">
      <w:pPr>
        <w:autoSpaceDE w:val="0"/>
        <w:autoSpaceDN w:val="0"/>
        <w:adjustRightInd w:val="0"/>
        <w:spacing w:after="0" w:line="240" w:lineRule="auto"/>
        <w:ind w:firstLine="284"/>
        <w:jc w:val="both"/>
        <w:rPr>
          <w:rFonts w:ascii="Times New Roman" w:hAnsi="Times New Roman" w:cs="Times New Roman"/>
          <w:sz w:val="24"/>
          <w:szCs w:val="24"/>
        </w:rPr>
      </w:pPr>
      <w:r w:rsidRPr="0098128E">
        <w:rPr>
          <w:rFonts w:ascii="Times New Roman" w:hAnsi="Times New Roman" w:cs="Times New Roman"/>
          <w:sz w:val="24"/>
          <w:szCs w:val="24"/>
        </w:rPr>
        <w:t xml:space="preserve">Interestingly, UK government policy on NEETs appears to have been developed largely parallel to and often in isolation from EU policies on early school leavers. Thus, the UK was the only country that did not adopt a national target in response to the ESL objective of the Europe 2020 Strategy. </w:t>
      </w:r>
      <w:r w:rsidR="005969E2" w:rsidRPr="0098128E">
        <w:rPr>
          <w:rFonts w:ascii="Times New Roman" w:hAnsi="Times New Roman" w:cs="Times New Roman"/>
          <w:sz w:val="24"/>
          <w:szCs w:val="24"/>
        </w:rPr>
        <w:t>According to one study,</w:t>
      </w:r>
      <w:r w:rsidRPr="0098128E">
        <w:rPr>
          <w:rFonts w:ascii="Times New Roman" w:hAnsi="Times New Roman" w:cs="Times New Roman"/>
          <w:sz w:val="24"/>
          <w:szCs w:val="24"/>
        </w:rPr>
        <w:t xml:space="preserve"> key stakeholders in the UK (from education authorities, teachers, parents, and secondary school students, as well as practitioners working with early school leavers through NGOs and projects targeted at at-risk youth)</w:t>
      </w:r>
      <w:r w:rsidR="005969E2" w:rsidRPr="0098128E">
        <w:rPr>
          <w:rFonts w:ascii="Times New Roman" w:hAnsi="Times New Roman" w:cs="Times New Roman"/>
          <w:sz w:val="24"/>
          <w:szCs w:val="24"/>
        </w:rPr>
        <w:t xml:space="preserve"> practically all denied</w:t>
      </w:r>
      <w:r w:rsidRPr="0098128E">
        <w:rPr>
          <w:rFonts w:ascii="Times New Roman" w:hAnsi="Times New Roman" w:cs="Times New Roman"/>
          <w:sz w:val="24"/>
          <w:szCs w:val="24"/>
        </w:rPr>
        <w:t xml:space="preserve"> that the EU benchmark</w:t>
      </w:r>
      <w:r w:rsidR="005969E2" w:rsidRPr="0098128E">
        <w:rPr>
          <w:rFonts w:ascii="Times New Roman" w:hAnsi="Times New Roman" w:cs="Times New Roman"/>
          <w:sz w:val="24"/>
          <w:szCs w:val="24"/>
        </w:rPr>
        <w:t xml:space="preserve"> on early school </w:t>
      </w:r>
      <w:r w:rsidR="005969E2" w:rsidRPr="0098128E">
        <w:rPr>
          <w:rFonts w:ascii="Times New Roman" w:hAnsi="Times New Roman" w:cs="Times New Roman"/>
          <w:sz w:val="24"/>
          <w:szCs w:val="24"/>
        </w:rPr>
        <w:lastRenderedPageBreak/>
        <w:t>leavers had</w:t>
      </w:r>
      <w:r w:rsidRPr="0098128E">
        <w:rPr>
          <w:rFonts w:ascii="Times New Roman" w:hAnsi="Times New Roman" w:cs="Times New Roman"/>
          <w:sz w:val="24"/>
          <w:szCs w:val="24"/>
        </w:rPr>
        <w:t xml:space="preserve"> influenced national policies on ESL</w:t>
      </w:r>
      <w:r w:rsidR="005969E2" w:rsidRPr="0098128E">
        <w:rPr>
          <w:rFonts w:ascii="Times New Roman" w:hAnsi="Times New Roman" w:cs="Times New Roman"/>
          <w:sz w:val="24"/>
          <w:szCs w:val="24"/>
        </w:rPr>
        <w:t xml:space="preserve"> (GHK</w:t>
      </w:r>
      <w:r w:rsidR="007251E0">
        <w:rPr>
          <w:rFonts w:ascii="Times New Roman" w:hAnsi="Times New Roman" w:cs="Times New Roman"/>
          <w:sz w:val="24"/>
          <w:szCs w:val="24"/>
        </w:rPr>
        <w:t>,</w:t>
      </w:r>
      <w:r w:rsidR="005969E2" w:rsidRPr="0098128E">
        <w:rPr>
          <w:rFonts w:ascii="Times New Roman" w:hAnsi="Times New Roman" w:cs="Times New Roman"/>
          <w:sz w:val="24"/>
          <w:szCs w:val="24"/>
        </w:rPr>
        <w:t xml:space="preserve"> 2011). Hoskins </w:t>
      </w:r>
      <w:r w:rsidR="00E50C4C">
        <w:rPr>
          <w:rFonts w:ascii="Times New Roman" w:hAnsi="Times New Roman" w:cs="Times New Roman"/>
          <w:iCs/>
          <w:sz w:val="24"/>
          <w:szCs w:val="24"/>
        </w:rPr>
        <w:t>and colleagues</w:t>
      </w:r>
      <w:r w:rsidR="005969E2" w:rsidRPr="0098128E">
        <w:rPr>
          <w:rFonts w:ascii="Times New Roman" w:hAnsi="Times New Roman" w:cs="Times New Roman"/>
          <w:sz w:val="24"/>
          <w:szCs w:val="24"/>
        </w:rPr>
        <w:t xml:space="preserve"> (2014) deplore the isolationist stance of British policy makers as they see a lot of benefits in adopting EU policies on ESL, including </w:t>
      </w:r>
      <w:r w:rsidR="00ED0C72" w:rsidRPr="0098128E">
        <w:rPr>
          <w:rFonts w:ascii="Times New Roman" w:hAnsi="Times New Roman" w:cs="Times New Roman"/>
          <w:sz w:val="24"/>
          <w:szCs w:val="24"/>
        </w:rPr>
        <w:t>(1) the exchange of good practice with other European countries, (2) the acquisition of additional European funding to support national initiatives and programmes that tackle the consequences of ESL, (3) the pooling of expert resources and funding of research towards understanding and preventing ESL, and (4) ensuring that early school leavers are a policy priority. Regarding the</w:t>
      </w:r>
      <w:r w:rsidR="003074AB" w:rsidRPr="0098128E">
        <w:rPr>
          <w:rFonts w:ascii="Times New Roman" w:hAnsi="Times New Roman" w:cs="Times New Roman"/>
          <w:sz w:val="24"/>
          <w:szCs w:val="24"/>
        </w:rPr>
        <w:t xml:space="preserve"> second benefit, they note that the Department </w:t>
      </w:r>
      <w:r w:rsidR="00F3370D">
        <w:rPr>
          <w:rFonts w:ascii="Times New Roman" w:hAnsi="Times New Roman" w:cs="Times New Roman"/>
          <w:sz w:val="24"/>
          <w:szCs w:val="24"/>
        </w:rPr>
        <w:t>for</w:t>
      </w:r>
      <w:r w:rsidR="003074AB" w:rsidRPr="0098128E">
        <w:rPr>
          <w:rFonts w:ascii="Times New Roman" w:hAnsi="Times New Roman" w:cs="Times New Roman"/>
          <w:sz w:val="24"/>
          <w:szCs w:val="24"/>
        </w:rPr>
        <w:t xml:space="preserve"> work and pensions itself acknowledged the value of the 2007-2013 European Social Fund programme for </w:t>
      </w:r>
      <w:r w:rsidR="007251E0">
        <w:rPr>
          <w:rFonts w:ascii="Times New Roman" w:hAnsi="Times New Roman" w:cs="Times New Roman"/>
          <w:sz w:val="24"/>
          <w:szCs w:val="24"/>
        </w:rPr>
        <w:t>«</w:t>
      </w:r>
      <w:r w:rsidR="003074AB" w:rsidRPr="0098128E">
        <w:rPr>
          <w:rFonts w:ascii="Times New Roman" w:hAnsi="Times New Roman" w:cs="Times New Roman"/>
          <w:sz w:val="24"/>
          <w:szCs w:val="24"/>
        </w:rPr>
        <w:t>supporting localised, targeted provision in a way that complements existing provision, helping young people to meet the requirement to participate in education or tra</w:t>
      </w:r>
      <w:r w:rsidR="007251E0">
        <w:rPr>
          <w:rFonts w:ascii="Times New Roman" w:hAnsi="Times New Roman" w:cs="Times New Roman"/>
          <w:sz w:val="24"/>
          <w:szCs w:val="24"/>
        </w:rPr>
        <w:t>ining until their 18th birthday»</w:t>
      </w:r>
      <w:r w:rsidR="003074AB" w:rsidRPr="0098128E">
        <w:rPr>
          <w:rFonts w:ascii="Times New Roman" w:hAnsi="Times New Roman" w:cs="Times New Roman"/>
          <w:sz w:val="24"/>
          <w:szCs w:val="24"/>
        </w:rPr>
        <w:t xml:space="preserve"> (Department for work and pensions, 2014</w:t>
      </w:r>
      <w:r w:rsidR="00EE1731">
        <w:rPr>
          <w:rFonts w:ascii="Times New Roman" w:hAnsi="Times New Roman" w:cs="Times New Roman"/>
          <w:sz w:val="24"/>
          <w:szCs w:val="24"/>
        </w:rPr>
        <w:t>: 24</w:t>
      </w:r>
      <w:r w:rsidR="003074AB" w:rsidRPr="0098128E">
        <w:rPr>
          <w:rFonts w:ascii="Times New Roman" w:hAnsi="Times New Roman" w:cs="Times New Roman"/>
          <w:sz w:val="24"/>
          <w:szCs w:val="24"/>
        </w:rPr>
        <w:t>). In relation to the last-named advantage,</w:t>
      </w:r>
      <w:r w:rsidR="00ED0C72" w:rsidRPr="0098128E">
        <w:rPr>
          <w:rFonts w:ascii="Times New Roman" w:hAnsi="Times New Roman" w:cs="Times New Roman"/>
          <w:sz w:val="24"/>
          <w:szCs w:val="24"/>
        </w:rPr>
        <w:t xml:space="preserve"> they note that in countries where national targets have been set had</w:t>
      </w:r>
      <w:r w:rsidR="003074AB" w:rsidRPr="0098128E">
        <w:rPr>
          <w:rFonts w:ascii="Times New Roman" w:hAnsi="Times New Roman" w:cs="Times New Roman"/>
          <w:sz w:val="24"/>
          <w:szCs w:val="24"/>
        </w:rPr>
        <w:t>,</w:t>
      </w:r>
      <w:r w:rsidR="00ED0C72" w:rsidRPr="0098128E">
        <w:rPr>
          <w:rFonts w:ascii="Times New Roman" w:hAnsi="Times New Roman" w:cs="Times New Roman"/>
          <w:sz w:val="24"/>
          <w:szCs w:val="24"/>
        </w:rPr>
        <w:t xml:space="preserve"> such as Finland, France, Greece, the Netherlands and Spain</w:t>
      </w:r>
      <w:r w:rsidR="003074AB" w:rsidRPr="0098128E">
        <w:rPr>
          <w:rFonts w:ascii="Times New Roman" w:hAnsi="Times New Roman" w:cs="Times New Roman"/>
          <w:sz w:val="24"/>
          <w:szCs w:val="24"/>
        </w:rPr>
        <w:t>,</w:t>
      </w:r>
      <w:r w:rsidR="00ED0C72" w:rsidRPr="0098128E">
        <w:rPr>
          <w:rFonts w:ascii="Times New Roman" w:hAnsi="Times New Roman" w:cs="Times New Roman"/>
          <w:sz w:val="24"/>
          <w:szCs w:val="24"/>
        </w:rPr>
        <w:t xml:space="preserve"> the </w:t>
      </w:r>
      <w:r w:rsidR="003074AB" w:rsidRPr="0098128E">
        <w:rPr>
          <w:rFonts w:ascii="Times New Roman" w:hAnsi="Times New Roman" w:cs="Times New Roman"/>
          <w:sz w:val="24"/>
          <w:szCs w:val="24"/>
        </w:rPr>
        <w:t>Europe 2020 objective</w:t>
      </w:r>
      <w:r w:rsidR="00ED0C72" w:rsidRPr="0098128E">
        <w:rPr>
          <w:rFonts w:ascii="Times New Roman" w:hAnsi="Times New Roman" w:cs="Times New Roman"/>
          <w:sz w:val="24"/>
          <w:szCs w:val="24"/>
        </w:rPr>
        <w:t xml:space="preserve"> raised the policy profile of ESL.</w:t>
      </w:r>
    </w:p>
    <w:p w14:paraId="1E075777" w14:textId="77777777" w:rsidR="00064C91" w:rsidRDefault="00064C91" w:rsidP="0098128E">
      <w:pPr>
        <w:autoSpaceDE w:val="0"/>
        <w:autoSpaceDN w:val="0"/>
        <w:adjustRightInd w:val="0"/>
        <w:spacing w:after="0" w:line="240" w:lineRule="auto"/>
        <w:ind w:firstLine="284"/>
        <w:jc w:val="both"/>
        <w:rPr>
          <w:rFonts w:ascii="Times New Roman" w:hAnsi="Times New Roman" w:cs="Times New Roman"/>
          <w:sz w:val="24"/>
          <w:szCs w:val="24"/>
        </w:rPr>
      </w:pPr>
    </w:p>
    <w:p w14:paraId="1AB321E9" w14:textId="77777777" w:rsidR="00DA0DBA" w:rsidRDefault="00DA0DBA" w:rsidP="0098128E">
      <w:pPr>
        <w:autoSpaceDE w:val="0"/>
        <w:autoSpaceDN w:val="0"/>
        <w:adjustRightInd w:val="0"/>
        <w:spacing w:after="0" w:line="240" w:lineRule="auto"/>
        <w:ind w:firstLine="284"/>
        <w:jc w:val="both"/>
        <w:rPr>
          <w:rFonts w:ascii="Times New Roman" w:hAnsi="Times New Roman" w:cs="Times New Roman"/>
          <w:sz w:val="24"/>
          <w:szCs w:val="24"/>
        </w:rPr>
      </w:pPr>
    </w:p>
    <w:p w14:paraId="6528AB87" w14:textId="77777777" w:rsidR="00A03D15" w:rsidRDefault="00A03D15" w:rsidP="0098128E">
      <w:pPr>
        <w:autoSpaceDE w:val="0"/>
        <w:autoSpaceDN w:val="0"/>
        <w:adjustRightInd w:val="0"/>
        <w:spacing w:after="0" w:line="240" w:lineRule="auto"/>
        <w:ind w:firstLine="284"/>
        <w:jc w:val="both"/>
        <w:rPr>
          <w:rFonts w:ascii="Times New Roman" w:hAnsi="Times New Roman" w:cs="Times New Roman"/>
          <w:sz w:val="24"/>
          <w:szCs w:val="24"/>
        </w:rPr>
      </w:pPr>
    </w:p>
    <w:p w14:paraId="6449499C" w14:textId="77777777" w:rsidR="0079341A" w:rsidRPr="0098128E" w:rsidRDefault="0079341A" w:rsidP="00DA0DBA">
      <w:pPr>
        <w:autoSpaceDE w:val="0"/>
        <w:autoSpaceDN w:val="0"/>
        <w:adjustRightInd w:val="0"/>
        <w:spacing w:after="0" w:line="240" w:lineRule="auto"/>
        <w:jc w:val="both"/>
        <w:rPr>
          <w:rFonts w:ascii="Times New Roman" w:hAnsi="Times New Roman" w:cs="Times New Roman"/>
          <w:b/>
          <w:color w:val="000000"/>
          <w:sz w:val="24"/>
          <w:szCs w:val="24"/>
          <w:lang w:val="en-US"/>
        </w:rPr>
      </w:pPr>
      <w:r w:rsidRPr="0098128E">
        <w:rPr>
          <w:rFonts w:ascii="Times New Roman" w:hAnsi="Times New Roman" w:cs="Times New Roman"/>
          <w:b/>
          <w:color w:val="000000"/>
          <w:sz w:val="24"/>
          <w:szCs w:val="24"/>
          <w:lang w:val="en-US"/>
        </w:rPr>
        <w:t>Conclusion</w:t>
      </w:r>
    </w:p>
    <w:p w14:paraId="6A99D144" w14:textId="77777777" w:rsidR="00A03D15" w:rsidRDefault="00A03D15" w:rsidP="00A03D15">
      <w:pPr>
        <w:autoSpaceDE w:val="0"/>
        <w:autoSpaceDN w:val="0"/>
        <w:adjustRightInd w:val="0"/>
        <w:spacing w:after="0" w:line="240" w:lineRule="auto"/>
        <w:jc w:val="both"/>
        <w:rPr>
          <w:rFonts w:ascii="Times New Roman" w:hAnsi="Times New Roman" w:cs="Times New Roman"/>
          <w:sz w:val="24"/>
          <w:szCs w:val="24"/>
        </w:rPr>
      </w:pPr>
    </w:p>
    <w:p w14:paraId="082E3FC1" w14:textId="45CD92ED" w:rsidR="002425A3" w:rsidRPr="002425A3" w:rsidRDefault="002425A3" w:rsidP="002425A3">
      <w:pPr>
        <w:autoSpaceDE w:val="0"/>
        <w:autoSpaceDN w:val="0"/>
        <w:adjustRightInd w:val="0"/>
        <w:spacing w:after="0" w:line="240" w:lineRule="auto"/>
        <w:jc w:val="both"/>
        <w:rPr>
          <w:rFonts w:ascii="Times New Roman" w:hAnsi="Times New Roman" w:cs="Times New Roman"/>
          <w:sz w:val="24"/>
          <w:szCs w:val="24"/>
        </w:rPr>
      </w:pPr>
      <w:r w:rsidRPr="002425A3">
        <w:rPr>
          <w:rFonts w:ascii="Times New Roman" w:hAnsi="Times New Roman" w:cs="Times New Roman"/>
          <w:sz w:val="24"/>
          <w:szCs w:val="24"/>
        </w:rPr>
        <w:t>To say that struggling Academies are doing no better than their non-Academy peers</w:t>
      </w:r>
      <w:r>
        <w:rPr>
          <w:rFonts w:ascii="Times New Roman" w:hAnsi="Times New Roman" w:cs="Times New Roman"/>
          <w:sz w:val="24"/>
          <w:szCs w:val="24"/>
        </w:rPr>
        <w:t xml:space="preserve"> </w:t>
      </w:r>
      <w:r w:rsidRPr="002425A3">
        <w:rPr>
          <w:rFonts w:ascii="Times New Roman" w:hAnsi="Times New Roman" w:cs="Times New Roman"/>
          <w:sz w:val="24"/>
          <w:szCs w:val="24"/>
        </w:rPr>
        <w:t>or predecessors is not to denigrate them. They are doing no worse than their peers</w:t>
      </w:r>
      <w:r>
        <w:rPr>
          <w:rFonts w:ascii="Times New Roman" w:hAnsi="Times New Roman" w:cs="Times New Roman"/>
          <w:sz w:val="24"/>
          <w:szCs w:val="24"/>
        </w:rPr>
        <w:t xml:space="preserve"> </w:t>
      </w:r>
      <w:r w:rsidRPr="002425A3">
        <w:rPr>
          <w:rFonts w:ascii="Times New Roman" w:hAnsi="Times New Roman" w:cs="Times New Roman"/>
          <w:sz w:val="24"/>
          <w:szCs w:val="24"/>
        </w:rPr>
        <w:t>either, with equivalent pupils. Nor does it mean that good work has not been done</w:t>
      </w:r>
      <w:r>
        <w:rPr>
          <w:rFonts w:ascii="Times New Roman" w:hAnsi="Times New Roman" w:cs="Times New Roman"/>
          <w:sz w:val="24"/>
          <w:szCs w:val="24"/>
        </w:rPr>
        <w:t xml:space="preserve"> </w:t>
      </w:r>
      <w:r w:rsidRPr="002425A3">
        <w:rPr>
          <w:rFonts w:ascii="Times New Roman" w:hAnsi="Times New Roman" w:cs="Times New Roman"/>
          <w:sz w:val="24"/>
          <w:szCs w:val="24"/>
        </w:rPr>
        <w:t>in and by Academies. But it does demonstrate that the programme is a waste of time</w:t>
      </w:r>
      <w:r>
        <w:rPr>
          <w:rFonts w:ascii="Times New Roman" w:hAnsi="Times New Roman" w:cs="Times New Roman"/>
          <w:sz w:val="24"/>
          <w:szCs w:val="24"/>
        </w:rPr>
        <w:t xml:space="preserve"> </w:t>
      </w:r>
      <w:r w:rsidRPr="002425A3">
        <w:rPr>
          <w:rFonts w:ascii="Times New Roman" w:hAnsi="Times New Roman" w:cs="Times New Roman"/>
          <w:sz w:val="24"/>
          <w:szCs w:val="24"/>
        </w:rPr>
        <w:t>and energy at least in terms of this rather narrow measure of outcomes. There is no</w:t>
      </w:r>
      <w:r>
        <w:rPr>
          <w:rFonts w:ascii="Times New Roman" w:hAnsi="Times New Roman" w:cs="Times New Roman"/>
          <w:sz w:val="24"/>
          <w:szCs w:val="24"/>
        </w:rPr>
        <w:t xml:space="preserve"> </w:t>
      </w:r>
      <w:r w:rsidRPr="002425A3">
        <w:rPr>
          <w:rFonts w:ascii="Times New Roman" w:hAnsi="Times New Roman" w:cs="Times New Roman"/>
          <w:sz w:val="24"/>
          <w:szCs w:val="24"/>
        </w:rPr>
        <w:t>success specific to Academies that might not also have come from straightforward</w:t>
      </w:r>
      <w:r>
        <w:rPr>
          <w:rFonts w:ascii="Times New Roman" w:hAnsi="Times New Roman" w:cs="Times New Roman"/>
          <w:sz w:val="24"/>
          <w:szCs w:val="24"/>
        </w:rPr>
        <w:t xml:space="preserve"> </w:t>
      </w:r>
      <w:r w:rsidRPr="002425A3">
        <w:rPr>
          <w:rFonts w:ascii="Times New Roman" w:hAnsi="Times New Roman" w:cs="Times New Roman"/>
          <w:sz w:val="24"/>
          <w:szCs w:val="24"/>
        </w:rPr>
        <w:t>increased investment in ‘failing’ schools. Of course, one can argue that the schools</w:t>
      </w:r>
      <w:r>
        <w:rPr>
          <w:rFonts w:ascii="Times New Roman" w:hAnsi="Times New Roman" w:cs="Times New Roman"/>
          <w:sz w:val="24"/>
          <w:szCs w:val="24"/>
        </w:rPr>
        <w:t xml:space="preserve"> </w:t>
      </w:r>
      <w:r w:rsidRPr="002425A3">
        <w:rPr>
          <w:rFonts w:ascii="Times New Roman" w:hAnsi="Times New Roman" w:cs="Times New Roman"/>
          <w:sz w:val="24"/>
          <w:szCs w:val="24"/>
        </w:rPr>
        <w:t>have been a success in maintaining numbers and reducing the proportion of</w:t>
      </w:r>
      <w:r>
        <w:rPr>
          <w:rFonts w:ascii="Times New Roman" w:hAnsi="Times New Roman" w:cs="Times New Roman"/>
          <w:sz w:val="24"/>
          <w:szCs w:val="24"/>
        </w:rPr>
        <w:t xml:space="preserve"> </w:t>
      </w:r>
      <w:r w:rsidRPr="002425A3">
        <w:rPr>
          <w:rFonts w:ascii="Times New Roman" w:hAnsi="Times New Roman" w:cs="Times New Roman"/>
          <w:sz w:val="24"/>
          <w:szCs w:val="24"/>
        </w:rPr>
        <w:t>disadvantaged students. And this is certainly true for two of the first three</w:t>
      </w:r>
      <w:r>
        <w:rPr>
          <w:rFonts w:ascii="Times New Roman" w:hAnsi="Times New Roman" w:cs="Times New Roman"/>
          <w:sz w:val="24"/>
          <w:szCs w:val="24"/>
        </w:rPr>
        <w:t xml:space="preserve"> </w:t>
      </w:r>
      <w:r w:rsidRPr="002425A3">
        <w:rPr>
          <w:rFonts w:ascii="Times New Roman" w:hAnsi="Times New Roman" w:cs="Times New Roman"/>
          <w:sz w:val="24"/>
          <w:szCs w:val="24"/>
        </w:rPr>
        <w:t>Academies, which were selected as among the most deprived schools in England.</w:t>
      </w:r>
    </w:p>
    <w:p w14:paraId="20AEC01A" w14:textId="228A6B27" w:rsidR="0079341A" w:rsidRDefault="002425A3" w:rsidP="002425A3">
      <w:pPr>
        <w:autoSpaceDE w:val="0"/>
        <w:autoSpaceDN w:val="0"/>
        <w:adjustRightInd w:val="0"/>
        <w:spacing w:after="0" w:line="240" w:lineRule="auto"/>
        <w:ind w:firstLine="284"/>
        <w:jc w:val="both"/>
        <w:rPr>
          <w:rFonts w:ascii="Times New Roman" w:hAnsi="Times New Roman" w:cs="Times New Roman"/>
          <w:sz w:val="24"/>
          <w:szCs w:val="24"/>
        </w:rPr>
      </w:pPr>
      <w:r w:rsidRPr="002425A3">
        <w:rPr>
          <w:rFonts w:ascii="Times New Roman" w:hAnsi="Times New Roman" w:cs="Times New Roman"/>
          <w:sz w:val="24"/>
          <w:szCs w:val="24"/>
        </w:rPr>
        <w:t>But the programme now includes Academies that had been private or selective</w:t>
      </w:r>
      <w:r>
        <w:rPr>
          <w:rFonts w:ascii="Times New Roman" w:hAnsi="Times New Roman" w:cs="Times New Roman"/>
          <w:sz w:val="24"/>
          <w:szCs w:val="24"/>
        </w:rPr>
        <w:t xml:space="preserve"> </w:t>
      </w:r>
      <w:r w:rsidRPr="002425A3">
        <w:rPr>
          <w:rFonts w:ascii="Times New Roman" w:hAnsi="Times New Roman" w:cs="Times New Roman"/>
          <w:sz w:val="24"/>
          <w:szCs w:val="24"/>
        </w:rPr>
        <w:t>schools, and which had been among the least deprived in their areas. So, this is no</w:t>
      </w:r>
      <w:r>
        <w:rPr>
          <w:rFonts w:ascii="Times New Roman" w:hAnsi="Times New Roman" w:cs="Times New Roman"/>
          <w:sz w:val="24"/>
          <w:szCs w:val="24"/>
        </w:rPr>
        <w:t xml:space="preserve"> </w:t>
      </w:r>
      <w:r w:rsidRPr="002425A3">
        <w:rPr>
          <w:rFonts w:ascii="Times New Roman" w:hAnsi="Times New Roman" w:cs="Times New Roman"/>
          <w:sz w:val="24"/>
          <w:szCs w:val="24"/>
        </w:rPr>
        <w:t>longer a sensible way of assessing success for the programme. There are also opportunity</w:t>
      </w:r>
      <w:r>
        <w:rPr>
          <w:rFonts w:ascii="Times New Roman" w:hAnsi="Times New Roman" w:cs="Times New Roman"/>
          <w:sz w:val="24"/>
          <w:szCs w:val="24"/>
        </w:rPr>
        <w:t xml:space="preserve"> </w:t>
      </w:r>
      <w:r w:rsidRPr="002425A3">
        <w:rPr>
          <w:rFonts w:ascii="Times New Roman" w:hAnsi="Times New Roman" w:cs="Times New Roman"/>
          <w:sz w:val="24"/>
          <w:szCs w:val="24"/>
        </w:rPr>
        <w:t xml:space="preserve">costs. The money involved since 2002 could have been used differently </w:t>
      </w:r>
      <w:r>
        <w:rPr>
          <w:rFonts w:ascii="Times New Roman" w:hAnsi="Times New Roman" w:cs="Times New Roman"/>
          <w:sz w:val="24"/>
          <w:szCs w:val="24"/>
        </w:rPr>
        <w:t xml:space="preserve">– </w:t>
      </w:r>
      <w:r w:rsidRPr="002425A3">
        <w:rPr>
          <w:rFonts w:ascii="Times New Roman" w:hAnsi="Times New Roman" w:cs="Times New Roman"/>
          <w:sz w:val="24"/>
          <w:szCs w:val="24"/>
        </w:rPr>
        <w:t>spent on refurbishing the most deprived schools or used to follow the most deprived</w:t>
      </w:r>
      <w:r>
        <w:rPr>
          <w:rFonts w:ascii="Times New Roman" w:hAnsi="Times New Roman" w:cs="Times New Roman"/>
          <w:sz w:val="24"/>
          <w:szCs w:val="24"/>
        </w:rPr>
        <w:t xml:space="preserve"> </w:t>
      </w:r>
      <w:r w:rsidRPr="002425A3">
        <w:rPr>
          <w:rFonts w:ascii="Times New Roman" w:hAnsi="Times New Roman" w:cs="Times New Roman"/>
          <w:sz w:val="24"/>
          <w:szCs w:val="24"/>
        </w:rPr>
        <w:t>students to whichever school they attend. The same is true for all recent new school</w:t>
      </w:r>
      <w:r>
        <w:rPr>
          <w:rFonts w:ascii="Times New Roman" w:hAnsi="Times New Roman" w:cs="Times New Roman"/>
          <w:sz w:val="24"/>
          <w:szCs w:val="24"/>
        </w:rPr>
        <w:t xml:space="preserve"> </w:t>
      </w:r>
      <w:r w:rsidRPr="002425A3">
        <w:rPr>
          <w:rFonts w:ascii="Times New Roman" w:hAnsi="Times New Roman" w:cs="Times New Roman"/>
          <w:sz w:val="24"/>
          <w:szCs w:val="24"/>
        </w:rPr>
        <w:t>schemes in England, such as the Specialist Schools, and will almost certainly be true</w:t>
      </w:r>
      <w:r>
        <w:rPr>
          <w:rFonts w:ascii="Times New Roman" w:hAnsi="Times New Roman" w:cs="Times New Roman"/>
          <w:sz w:val="24"/>
          <w:szCs w:val="24"/>
        </w:rPr>
        <w:t xml:space="preserve"> </w:t>
      </w:r>
      <w:r w:rsidRPr="002425A3">
        <w:rPr>
          <w:rFonts w:ascii="Times New Roman" w:hAnsi="Times New Roman" w:cs="Times New Roman"/>
          <w:sz w:val="24"/>
          <w:szCs w:val="24"/>
        </w:rPr>
        <w:t>for yet untested schemes like Free Schools, and their equivalents worldwide.</w:t>
      </w:r>
    </w:p>
    <w:p w14:paraId="33CC41C7" w14:textId="14F5216F" w:rsidR="002425A3" w:rsidRPr="002425A3" w:rsidRDefault="002425A3" w:rsidP="002425A3">
      <w:pPr>
        <w:autoSpaceDE w:val="0"/>
        <w:autoSpaceDN w:val="0"/>
        <w:adjustRightInd w:val="0"/>
        <w:spacing w:after="0" w:line="240" w:lineRule="auto"/>
        <w:ind w:firstLine="284"/>
        <w:jc w:val="both"/>
        <w:rPr>
          <w:rFonts w:ascii="Times New Roman" w:hAnsi="Times New Roman" w:cs="Times New Roman"/>
          <w:sz w:val="24"/>
          <w:szCs w:val="24"/>
        </w:rPr>
      </w:pPr>
      <w:r w:rsidRPr="002425A3">
        <w:rPr>
          <w:rFonts w:ascii="Times New Roman" w:hAnsi="Times New Roman" w:cs="Times New Roman"/>
          <w:sz w:val="24"/>
          <w:szCs w:val="24"/>
        </w:rPr>
        <w:t xml:space="preserve">In addition to redefining the content of science, it is imperative to restructure and redefine the institutional </w:t>
      </w:r>
      <w:r w:rsidRPr="002425A3">
        <w:rPr>
          <w:rFonts w:ascii="Times New Roman" w:hAnsi="Times New Roman" w:cs="Times New Roman"/>
          <w:i/>
          <w:iCs/>
          <w:sz w:val="24"/>
          <w:szCs w:val="24"/>
        </w:rPr>
        <w:t>loci</w:t>
      </w:r>
      <w:r w:rsidRPr="002425A3">
        <w:rPr>
          <w:rFonts w:ascii="Times New Roman" w:hAnsi="Times New Roman" w:cs="Times New Roman"/>
          <w:sz w:val="24"/>
          <w:szCs w:val="24"/>
        </w:rPr>
        <w:t xml:space="preserve"> in which scientific labour takes place </w:t>
      </w:r>
      <w:r>
        <w:rPr>
          <w:rFonts w:ascii="Times New Roman" w:hAnsi="Times New Roman" w:cs="Times New Roman"/>
          <w:sz w:val="24"/>
          <w:szCs w:val="24"/>
        </w:rPr>
        <w:t>–</w:t>
      </w:r>
      <w:r w:rsidRPr="002425A3">
        <w:rPr>
          <w:rFonts w:ascii="Times New Roman" w:hAnsi="Times New Roman" w:cs="Times New Roman"/>
          <w:sz w:val="24"/>
          <w:szCs w:val="24"/>
        </w:rPr>
        <w:t xml:space="preserve"> universities, government labs, and corporations </w:t>
      </w:r>
      <w:r>
        <w:rPr>
          <w:rFonts w:ascii="Times New Roman" w:hAnsi="Times New Roman" w:cs="Times New Roman"/>
          <w:sz w:val="24"/>
          <w:szCs w:val="24"/>
        </w:rPr>
        <w:t>–</w:t>
      </w:r>
      <w:r w:rsidRPr="002425A3">
        <w:rPr>
          <w:rFonts w:ascii="Times New Roman" w:hAnsi="Times New Roman" w:cs="Times New Roman"/>
          <w:sz w:val="24"/>
          <w:szCs w:val="24"/>
        </w:rPr>
        <w:t xml:space="preserve"> and reframe the reward system that pushes scientists to become, often against their own better instincts, the hired guns of capitalists and the military. </w:t>
      </w:r>
    </w:p>
    <w:p w14:paraId="43E12142" w14:textId="3C1A7C5B" w:rsidR="002425A3" w:rsidRPr="002425A3" w:rsidRDefault="002425A3" w:rsidP="002425A3">
      <w:pPr>
        <w:autoSpaceDE w:val="0"/>
        <w:autoSpaceDN w:val="0"/>
        <w:adjustRightInd w:val="0"/>
        <w:spacing w:after="0" w:line="240" w:lineRule="auto"/>
        <w:ind w:firstLine="284"/>
        <w:jc w:val="both"/>
        <w:rPr>
          <w:rFonts w:ascii="Times New Roman" w:hAnsi="Times New Roman" w:cs="Times New Roman"/>
          <w:sz w:val="24"/>
          <w:szCs w:val="24"/>
        </w:rPr>
      </w:pPr>
      <w:r w:rsidRPr="002425A3">
        <w:rPr>
          <w:rFonts w:ascii="Times New Roman" w:hAnsi="Times New Roman" w:cs="Times New Roman"/>
          <w:sz w:val="24"/>
          <w:szCs w:val="24"/>
        </w:rPr>
        <w:t xml:space="preserve">But all this is only a first step: the fundamental goal of any emancipatory movement must be to demystify and democratize the production of scientific knowledge, to break down the artificial barriers that separate </w:t>
      </w:r>
      <w:r>
        <w:rPr>
          <w:rFonts w:ascii="Times New Roman" w:hAnsi="Times New Roman" w:cs="Times New Roman"/>
          <w:sz w:val="24"/>
          <w:szCs w:val="24"/>
        </w:rPr>
        <w:t>‘</w:t>
      </w:r>
      <w:r w:rsidRPr="002425A3">
        <w:rPr>
          <w:rFonts w:ascii="Times New Roman" w:hAnsi="Times New Roman" w:cs="Times New Roman"/>
          <w:sz w:val="24"/>
          <w:szCs w:val="24"/>
        </w:rPr>
        <w:t>scientists</w:t>
      </w:r>
      <w:r>
        <w:rPr>
          <w:rFonts w:ascii="Times New Roman" w:hAnsi="Times New Roman" w:cs="Times New Roman"/>
          <w:sz w:val="24"/>
          <w:szCs w:val="24"/>
        </w:rPr>
        <w:t>’</w:t>
      </w:r>
      <w:r w:rsidRPr="002425A3">
        <w:rPr>
          <w:rFonts w:ascii="Times New Roman" w:hAnsi="Times New Roman" w:cs="Times New Roman"/>
          <w:sz w:val="24"/>
          <w:szCs w:val="24"/>
        </w:rPr>
        <w:t xml:space="preserve"> from </w:t>
      </w:r>
      <w:r>
        <w:rPr>
          <w:rFonts w:ascii="Times New Roman" w:hAnsi="Times New Roman" w:cs="Times New Roman"/>
          <w:sz w:val="24"/>
          <w:szCs w:val="24"/>
        </w:rPr>
        <w:t>‘</w:t>
      </w:r>
      <w:r w:rsidRPr="002425A3">
        <w:rPr>
          <w:rFonts w:ascii="Times New Roman" w:hAnsi="Times New Roman" w:cs="Times New Roman"/>
          <w:sz w:val="24"/>
          <w:szCs w:val="24"/>
        </w:rPr>
        <w:t>the public</w:t>
      </w:r>
      <w:r>
        <w:rPr>
          <w:rFonts w:ascii="Times New Roman" w:hAnsi="Times New Roman" w:cs="Times New Roman"/>
          <w:sz w:val="24"/>
          <w:szCs w:val="24"/>
        </w:rPr>
        <w:t>’</w:t>
      </w:r>
      <w:r w:rsidRPr="002425A3">
        <w:rPr>
          <w:rFonts w:ascii="Times New Roman" w:hAnsi="Times New Roman" w:cs="Times New Roman"/>
          <w:sz w:val="24"/>
          <w:szCs w:val="24"/>
        </w:rPr>
        <w:t>. Realistically, this task must start with the younger generation, through a profound reform of the educational system.</w:t>
      </w:r>
      <w:r>
        <w:rPr>
          <w:rFonts w:ascii="Times New Roman" w:hAnsi="Times New Roman" w:cs="Times New Roman"/>
          <w:sz w:val="24"/>
          <w:szCs w:val="24"/>
        </w:rPr>
        <w:t xml:space="preserve"> </w:t>
      </w:r>
      <w:r w:rsidRPr="002425A3">
        <w:rPr>
          <w:rFonts w:ascii="Times New Roman" w:hAnsi="Times New Roman" w:cs="Times New Roman"/>
          <w:sz w:val="24"/>
          <w:szCs w:val="24"/>
        </w:rPr>
        <w:t xml:space="preserve">The teaching of science and mathematics must be purged of its authoritarian and elitist characteristics, and the content of these subjects enriched by </w:t>
      </w:r>
      <w:r w:rsidRPr="002425A3">
        <w:rPr>
          <w:rFonts w:ascii="Times New Roman" w:hAnsi="Times New Roman" w:cs="Times New Roman"/>
          <w:sz w:val="24"/>
          <w:szCs w:val="24"/>
        </w:rPr>
        <w:lastRenderedPageBreak/>
        <w:t>incorporating the insights of the feminist, queer, multiculturalist and ecological critiques.</w:t>
      </w:r>
    </w:p>
    <w:p w14:paraId="4B448769" w14:textId="75C01CF9" w:rsidR="002425A3" w:rsidRDefault="002425A3" w:rsidP="002425A3">
      <w:pPr>
        <w:autoSpaceDE w:val="0"/>
        <w:autoSpaceDN w:val="0"/>
        <w:adjustRightInd w:val="0"/>
        <w:spacing w:after="0" w:line="240" w:lineRule="auto"/>
        <w:ind w:firstLine="284"/>
        <w:jc w:val="both"/>
        <w:rPr>
          <w:rFonts w:ascii="Times New Roman" w:hAnsi="Times New Roman" w:cs="Times New Roman"/>
          <w:sz w:val="24"/>
          <w:szCs w:val="24"/>
        </w:rPr>
      </w:pPr>
      <w:r w:rsidRPr="002425A3">
        <w:rPr>
          <w:rFonts w:ascii="Times New Roman" w:hAnsi="Times New Roman" w:cs="Times New Roman"/>
          <w:sz w:val="24"/>
          <w:szCs w:val="24"/>
        </w:rPr>
        <w:t xml:space="preserve">Finally, the content of any science is profoundly constrained by the language within which its discourses are formulated; and mainstream Western physical science has, since Galileo, been formulated in the language of mathematics. Thus, a liberatory science cannot be complete without a profound revision of the canon of mathematics. </w:t>
      </w:r>
      <w:proofErr w:type="gramStart"/>
      <w:r w:rsidRPr="002425A3">
        <w:rPr>
          <w:rFonts w:ascii="Times New Roman" w:hAnsi="Times New Roman" w:cs="Times New Roman"/>
          <w:sz w:val="24"/>
          <w:szCs w:val="24"/>
        </w:rPr>
        <w:t>As yet</w:t>
      </w:r>
      <w:proofErr w:type="gramEnd"/>
      <w:r w:rsidRPr="002425A3">
        <w:rPr>
          <w:rFonts w:ascii="Times New Roman" w:hAnsi="Times New Roman" w:cs="Times New Roman"/>
          <w:sz w:val="24"/>
          <w:szCs w:val="24"/>
        </w:rPr>
        <w:t xml:space="preserve"> no such emancipatory mathematics exists, and we can only speculate upon its eventual content. We can see hints of it in the multidimensional and nonlinear logic of fuzzy systems theory; but this approach is still heavily marked by its origins in the crisis of late-capitalist production relations. Catastrophe theory, with its dialectical emphases on smoothness/discontinuity and metamorphosis/unfolding, will indubitably play a major role in the future mathematics; but much theoretical work remains to be done before this approach can become a concrete tool of progressive political praxis. Finally, chaos theory </w:t>
      </w:r>
      <w:r>
        <w:rPr>
          <w:rFonts w:ascii="Times New Roman" w:hAnsi="Times New Roman" w:cs="Times New Roman"/>
          <w:sz w:val="24"/>
          <w:szCs w:val="24"/>
        </w:rPr>
        <w:t>–</w:t>
      </w:r>
      <w:r w:rsidRPr="002425A3">
        <w:rPr>
          <w:rFonts w:ascii="Times New Roman" w:hAnsi="Times New Roman" w:cs="Times New Roman"/>
          <w:sz w:val="24"/>
          <w:szCs w:val="24"/>
        </w:rPr>
        <w:t xml:space="preserve"> which provides our deepest insights into the ubiquitous yet mysterious phenomenon of nonlinearity </w:t>
      </w:r>
      <w:r>
        <w:rPr>
          <w:rFonts w:ascii="Times New Roman" w:hAnsi="Times New Roman" w:cs="Times New Roman"/>
          <w:sz w:val="24"/>
          <w:szCs w:val="24"/>
        </w:rPr>
        <w:t>–</w:t>
      </w:r>
      <w:r w:rsidRPr="002425A3">
        <w:rPr>
          <w:rFonts w:ascii="Times New Roman" w:hAnsi="Times New Roman" w:cs="Times New Roman"/>
          <w:sz w:val="24"/>
          <w:szCs w:val="24"/>
        </w:rPr>
        <w:t xml:space="preserve"> will be central to all future mathematics. And yet, these images of the future mathematics must remain but the haziest glimmer: for, alongside these three young branches in the tree of science, there will arise new trunks and branches </w:t>
      </w:r>
      <w:r>
        <w:rPr>
          <w:rFonts w:ascii="Times New Roman" w:hAnsi="Times New Roman" w:cs="Times New Roman"/>
          <w:sz w:val="24"/>
          <w:szCs w:val="24"/>
        </w:rPr>
        <w:t>–</w:t>
      </w:r>
      <w:r w:rsidRPr="002425A3">
        <w:rPr>
          <w:rFonts w:ascii="Times New Roman" w:hAnsi="Times New Roman" w:cs="Times New Roman"/>
          <w:sz w:val="24"/>
          <w:szCs w:val="24"/>
        </w:rPr>
        <w:t xml:space="preserve"> entire new theoretical frameworks </w:t>
      </w:r>
      <w:r>
        <w:rPr>
          <w:rFonts w:ascii="Times New Roman" w:hAnsi="Times New Roman" w:cs="Times New Roman"/>
          <w:sz w:val="24"/>
          <w:szCs w:val="24"/>
        </w:rPr>
        <w:t xml:space="preserve">– </w:t>
      </w:r>
      <w:r w:rsidRPr="002425A3">
        <w:rPr>
          <w:rFonts w:ascii="Times New Roman" w:hAnsi="Times New Roman" w:cs="Times New Roman"/>
          <w:sz w:val="24"/>
          <w:szCs w:val="24"/>
        </w:rPr>
        <w:t>of which we, with our present ideological blinders, cannot yet even conceive.</w:t>
      </w:r>
    </w:p>
    <w:p w14:paraId="66246D4C" w14:textId="1E81EBBB" w:rsidR="00855300" w:rsidRDefault="00855300" w:rsidP="002425A3">
      <w:pPr>
        <w:autoSpaceDE w:val="0"/>
        <w:autoSpaceDN w:val="0"/>
        <w:adjustRightInd w:val="0"/>
        <w:spacing w:after="0" w:line="240" w:lineRule="auto"/>
        <w:ind w:firstLine="284"/>
        <w:jc w:val="both"/>
        <w:rPr>
          <w:rFonts w:ascii="Times New Roman" w:hAnsi="Times New Roman" w:cs="Times New Roman"/>
          <w:sz w:val="24"/>
          <w:szCs w:val="24"/>
        </w:rPr>
      </w:pPr>
    </w:p>
    <w:p w14:paraId="793D26B8" w14:textId="77777777" w:rsidR="00855300" w:rsidRDefault="00855300" w:rsidP="002425A3">
      <w:pPr>
        <w:autoSpaceDE w:val="0"/>
        <w:autoSpaceDN w:val="0"/>
        <w:adjustRightInd w:val="0"/>
        <w:spacing w:after="0" w:line="240" w:lineRule="auto"/>
        <w:ind w:firstLine="284"/>
        <w:jc w:val="both"/>
        <w:rPr>
          <w:rFonts w:ascii="Times New Roman" w:hAnsi="Times New Roman" w:cs="Times New Roman"/>
          <w:sz w:val="24"/>
          <w:szCs w:val="24"/>
        </w:rPr>
      </w:pPr>
    </w:p>
    <w:p w14:paraId="6B0C661B" w14:textId="77777777" w:rsidR="00DA0DBA" w:rsidRPr="00855300" w:rsidRDefault="00DA0DBA" w:rsidP="00855300">
      <w:pPr>
        <w:autoSpaceDE w:val="0"/>
        <w:autoSpaceDN w:val="0"/>
        <w:adjustRightInd w:val="0"/>
        <w:spacing w:after="0" w:line="240" w:lineRule="auto"/>
        <w:ind w:firstLine="284"/>
        <w:jc w:val="both"/>
        <w:rPr>
          <w:rFonts w:ascii="Times New Roman" w:hAnsi="Times New Roman" w:cs="Times New Roman"/>
          <w:sz w:val="24"/>
          <w:szCs w:val="24"/>
        </w:rPr>
      </w:pPr>
    </w:p>
    <w:p w14:paraId="55B610A5" w14:textId="77777777" w:rsidR="00FA376B" w:rsidRDefault="00A03D15" w:rsidP="00DA0DBA">
      <w:pPr>
        <w:autoSpaceDE w:val="0"/>
        <w:autoSpaceDN w:val="0"/>
        <w:adjustRightInd w:val="0"/>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References</w:t>
      </w:r>
    </w:p>
    <w:p w14:paraId="44A96714" w14:textId="77777777" w:rsidR="00DA0DBA" w:rsidRDefault="00DA0DBA" w:rsidP="00DA0DBA">
      <w:pPr>
        <w:autoSpaceDE w:val="0"/>
        <w:autoSpaceDN w:val="0"/>
        <w:adjustRightInd w:val="0"/>
        <w:spacing w:after="0" w:line="240" w:lineRule="auto"/>
        <w:jc w:val="both"/>
        <w:rPr>
          <w:rFonts w:ascii="Times New Roman" w:hAnsi="Times New Roman" w:cs="Times New Roman"/>
          <w:b/>
          <w:color w:val="000000"/>
          <w:sz w:val="24"/>
          <w:szCs w:val="24"/>
          <w:lang w:val="en-US"/>
        </w:rPr>
      </w:pPr>
    </w:p>
    <w:p w14:paraId="41DC6747" w14:textId="77777777"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Ashworth, K., Hardman, J., </w:t>
      </w:r>
      <w:proofErr w:type="spellStart"/>
      <w:r w:rsidRPr="00855300">
        <w:rPr>
          <w:rFonts w:ascii="Times New Roman" w:hAnsi="Times New Roman" w:cs="Times New Roman"/>
        </w:rPr>
        <w:t>Hartfree</w:t>
      </w:r>
      <w:proofErr w:type="spellEnd"/>
      <w:r w:rsidRPr="00855300">
        <w:rPr>
          <w:rFonts w:ascii="Times New Roman" w:hAnsi="Times New Roman" w:cs="Times New Roman"/>
        </w:rPr>
        <w:t xml:space="preserve">, Y., Maguire, S., Middleton, S., Smith, D., Dearden, L., Emmerson, C., Frayne, C. and </w:t>
      </w:r>
      <w:proofErr w:type="spellStart"/>
      <w:r w:rsidRPr="00855300">
        <w:rPr>
          <w:rFonts w:ascii="Times New Roman" w:hAnsi="Times New Roman" w:cs="Times New Roman"/>
        </w:rPr>
        <w:t>Meghir</w:t>
      </w:r>
      <w:proofErr w:type="spellEnd"/>
      <w:r w:rsidRPr="00855300">
        <w:rPr>
          <w:rFonts w:ascii="Times New Roman" w:hAnsi="Times New Roman" w:cs="Times New Roman"/>
        </w:rPr>
        <w:t xml:space="preserve">, C. (2002), </w:t>
      </w:r>
      <w:r w:rsidRPr="00855300">
        <w:rPr>
          <w:rFonts w:ascii="Times New Roman" w:hAnsi="Times New Roman" w:cs="Times New Roman"/>
          <w:i/>
        </w:rPr>
        <w:t>Education Maintenance Allowance: The First Two Years. A Quantitative Evaluation</w:t>
      </w:r>
      <w:r w:rsidRPr="00855300">
        <w:rPr>
          <w:rFonts w:ascii="Times New Roman" w:hAnsi="Times New Roman" w:cs="Times New Roman"/>
        </w:rPr>
        <w:t>, Research Report 352, Nottingham, Department for Education and Skills.</w:t>
      </w:r>
    </w:p>
    <w:p w14:paraId="3F72EBB4" w14:textId="77777777" w:rsidR="00855300" w:rsidRPr="00855300" w:rsidRDefault="00855300" w:rsidP="00A03D15">
      <w:pPr>
        <w:spacing w:after="60" w:line="240" w:lineRule="auto"/>
        <w:ind w:left="425" w:hanging="425"/>
        <w:jc w:val="both"/>
        <w:rPr>
          <w:rFonts w:ascii="Times New Roman" w:hAnsi="Times New Roman" w:cs="Times New Roman"/>
        </w:rPr>
      </w:pPr>
      <w:proofErr w:type="spellStart"/>
      <w:r w:rsidRPr="00855300">
        <w:rPr>
          <w:rFonts w:ascii="Times New Roman" w:hAnsi="Times New Roman" w:cs="Times New Roman"/>
        </w:rPr>
        <w:t>Bem</w:t>
      </w:r>
      <w:proofErr w:type="spellEnd"/>
      <w:r w:rsidRPr="00855300">
        <w:rPr>
          <w:rFonts w:ascii="Times New Roman" w:hAnsi="Times New Roman" w:cs="Times New Roman"/>
        </w:rPr>
        <w:t xml:space="preserve">, S. L. (1998), </w:t>
      </w:r>
      <w:r w:rsidRPr="00855300">
        <w:rPr>
          <w:rFonts w:ascii="Times New Roman" w:hAnsi="Times New Roman" w:cs="Times New Roman"/>
          <w:i/>
          <w:iCs/>
        </w:rPr>
        <w:t>An Unconventional Family</w:t>
      </w:r>
      <w:r w:rsidRPr="00855300">
        <w:rPr>
          <w:rFonts w:ascii="Times New Roman" w:hAnsi="Times New Roman" w:cs="Times New Roman"/>
        </w:rPr>
        <w:t>. New Haven, CT, Yale University Press.</w:t>
      </w:r>
    </w:p>
    <w:p w14:paraId="36C93B39" w14:textId="77777777" w:rsidR="00855300" w:rsidRPr="00855300" w:rsidRDefault="00855300" w:rsidP="00A03D15">
      <w:pPr>
        <w:spacing w:after="60" w:line="240" w:lineRule="auto"/>
        <w:ind w:left="425" w:hanging="425"/>
        <w:jc w:val="both"/>
        <w:rPr>
          <w:rFonts w:ascii="Times New Roman" w:hAnsi="Times New Roman" w:cs="Times New Roman"/>
          <w:lang w:val="pt-PT"/>
        </w:rPr>
      </w:pPr>
      <w:r w:rsidRPr="00855300">
        <w:rPr>
          <w:rFonts w:ascii="Times New Roman" w:hAnsi="Times New Roman" w:cs="Times New Roman"/>
          <w:lang w:val="pt-PT"/>
        </w:rPr>
        <w:t xml:space="preserve">Department for Education (2014a), </w:t>
      </w:r>
      <w:r w:rsidRPr="00855300">
        <w:rPr>
          <w:rFonts w:ascii="Times New Roman" w:hAnsi="Times New Roman" w:cs="Times New Roman"/>
          <w:i/>
          <w:lang w:val="pt-PT"/>
        </w:rPr>
        <w:t>NEET Statistics Quarterly Brief – July to September 2014</w:t>
      </w:r>
      <w:r w:rsidRPr="00855300">
        <w:rPr>
          <w:rFonts w:ascii="Times New Roman" w:hAnsi="Times New Roman" w:cs="Times New Roman"/>
          <w:lang w:val="pt-PT"/>
        </w:rPr>
        <w:t>,</w:t>
      </w:r>
      <w:r w:rsidRPr="00855300">
        <w:rPr>
          <w:rFonts w:ascii="Times New Roman" w:hAnsi="Times New Roman" w:cs="Times New Roman"/>
        </w:rPr>
        <w:t xml:space="preserve"> </w:t>
      </w:r>
      <w:r w:rsidRPr="00855300">
        <w:rPr>
          <w:rFonts w:ascii="Times New Roman" w:hAnsi="Times New Roman" w:cs="Times New Roman"/>
          <w:lang w:val="pt-PT"/>
        </w:rPr>
        <w:t>https://www.gov.uk/government/statistics/neet-statistics-quarterly-brief-july-to-september-2014. Accessed on 20 February 2015.</w:t>
      </w:r>
    </w:p>
    <w:p w14:paraId="60F1C396" w14:textId="77777777"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Department </w:t>
      </w:r>
      <w:r w:rsidRPr="00855300">
        <w:rPr>
          <w:rFonts w:ascii="Times New Roman" w:hAnsi="Times New Roman" w:cs="Times New Roman"/>
          <w:lang w:val="pt-PT"/>
        </w:rPr>
        <w:t xml:space="preserve">for Education </w:t>
      </w:r>
      <w:r w:rsidRPr="00855300">
        <w:rPr>
          <w:rFonts w:ascii="Times New Roman" w:hAnsi="Times New Roman" w:cs="Times New Roman"/>
        </w:rPr>
        <w:t xml:space="preserve">(2014b), </w:t>
      </w:r>
      <w:r w:rsidRPr="00855300">
        <w:rPr>
          <w:rFonts w:ascii="Times New Roman" w:hAnsi="Times New Roman" w:cs="Times New Roman"/>
          <w:i/>
        </w:rPr>
        <w:t>European Social Fund, Operational programme for England 2014-202</w:t>
      </w:r>
      <w:r w:rsidRPr="00855300">
        <w:rPr>
          <w:rFonts w:ascii="Times New Roman" w:hAnsi="Times New Roman" w:cs="Times New Roman"/>
        </w:rPr>
        <w:t xml:space="preserve">, Public consultation April 2014, London, UK Government. </w:t>
      </w:r>
    </w:p>
    <w:p w14:paraId="35E92F14" w14:textId="77777777" w:rsidR="00855300" w:rsidRPr="00855300" w:rsidRDefault="00855300" w:rsidP="00D56EF4">
      <w:pPr>
        <w:spacing w:after="60" w:line="240" w:lineRule="auto"/>
        <w:ind w:left="425" w:hanging="425"/>
        <w:jc w:val="both"/>
        <w:rPr>
          <w:rFonts w:ascii="Times New Roman" w:hAnsi="Times New Roman" w:cs="Times New Roman"/>
          <w:lang w:val="pt-PT"/>
        </w:rPr>
      </w:pPr>
      <w:r w:rsidRPr="00855300">
        <w:rPr>
          <w:rFonts w:ascii="Times New Roman" w:hAnsi="Times New Roman" w:cs="Times New Roman"/>
          <w:lang w:val="pt-PT"/>
        </w:rPr>
        <w:t xml:space="preserve">Department for Education, (2013), </w:t>
      </w:r>
      <w:r w:rsidRPr="00855300">
        <w:rPr>
          <w:rFonts w:ascii="Times New Roman" w:hAnsi="Times New Roman" w:cs="Times New Roman"/>
          <w:i/>
          <w:lang w:val="pt-PT"/>
        </w:rPr>
        <w:t>NEET Statistics Quarterly Brief – July to September 2013</w:t>
      </w:r>
      <w:r w:rsidRPr="00855300">
        <w:rPr>
          <w:rFonts w:ascii="Times New Roman" w:hAnsi="Times New Roman" w:cs="Times New Roman"/>
          <w:lang w:val="pt-PT"/>
        </w:rPr>
        <w:t xml:space="preserve">, </w:t>
      </w:r>
      <w:hyperlink r:id="rId7" w:history="1">
        <w:r w:rsidRPr="00855300">
          <w:rPr>
            <w:rStyle w:val="Collegamentoipertestuale"/>
            <w:rFonts w:ascii="Times New Roman" w:hAnsi="Times New Roman" w:cs="Times New Roman"/>
            <w:color w:val="auto"/>
            <w:u w:val="none"/>
            <w:lang w:val="pt-PT"/>
          </w:rPr>
          <w:t>https://www.gov.uk/government/statistics/neet-statistics-quarterly-brief-july-to-september-2013</w:t>
        </w:r>
      </w:hyperlink>
      <w:r w:rsidRPr="00855300">
        <w:rPr>
          <w:rFonts w:ascii="Times New Roman" w:hAnsi="Times New Roman" w:cs="Times New Roman"/>
          <w:lang w:val="pt-PT"/>
        </w:rPr>
        <w:t>. Accessed on 20 February 2015.</w:t>
      </w:r>
    </w:p>
    <w:p w14:paraId="73498552" w14:textId="2A3A18EC" w:rsidR="005E714A" w:rsidRDefault="005E714A" w:rsidP="00A03D15">
      <w:pPr>
        <w:spacing w:after="60" w:line="240" w:lineRule="auto"/>
        <w:ind w:left="425" w:hanging="425"/>
        <w:jc w:val="both"/>
        <w:rPr>
          <w:rFonts w:ascii="Times New Roman" w:hAnsi="Times New Roman" w:cs="Times New Roman"/>
        </w:rPr>
      </w:pPr>
      <w:proofErr w:type="spellStart"/>
      <w:r w:rsidRPr="005E714A">
        <w:rPr>
          <w:rFonts w:ascii="Times New Roman" w:hAnsi="Times New Roman" w:cs="Times New Roman"/>
        </w:rPr>
        <w:t>Do</w:t>
      </w:r>
      <w:r>
        <w:rPr>
          <w:rFonts w:ascii="Times New Roman" w:hAnsi="Times New Roman" w:cs="Times New Roman"/>
        </w:rPr>
        <w:t>l</w:t>
      </w:r>
      <w:r w:rsidRPr="005E714A">
        <w:rPr>
          <w:rFonts w:ascii="Times New Roman" w:hAnsi="Times New Roman" w:cs="Times New Roman"/>
        </w:rPr>
        <w:t>bie</w:t>
      </w:r>
      <w:proofErr w:type="spellEnd"/>
      <w:r>
        <w:rPr>
          <w:rFonts w:ascii="Times New Roman" w:hAnsi="Times New Roman" w:cs="Times New Roman"/>
        </w:rPr>
        <w:t>, K.</w:t>
      </w:r>
      <w:r w:rsidRPr="005E714A">
        <w:rPr>
          <w:rFonts w:ascii="Times New Roman" w:hAnsi="Times New Roman" w:cs="Times New Roman"/>
        </w:rPr>
        <w:t xml:space="preserve"> and </w:t>
      </w:r>
      <w:proofErr w:type="spellStart"/>
      <w:r>
        <w:rPr>
          <w:rFonts w:ascii="Times New Roman" w:hAnsi="Times New Roman" w:cs="Times New Roman"/>
        </w:rPr>
        <w:t>Sorround</w:t>
      </w:r>
      <w:proofErr w:type="spellEnd"/>
      <w:r w:rsidRPr="005E714A">
        <w:rPr>
          <w:rFonts w:ascii="Times New Roman" w:hAnsi="Times New Roman" w:cs="Times New Roman"/>
        </w:rPr>
        <w:t xml:space="preserve">, </w:t>
      </w:r>
      <w:r>
        <w:rPr>
          <w:rFonts w:ascii="Times New Roman" w:hAnsi="Times New Roman" w:cs="Times New Roman"/>
        </w:rPr>
        <w:t>S. (</w:t>
      </w:r>
      <w:r w:rsidRPr="005E714A">
        <w:rPr>
          <w:rFonts w:ascii="Times New Roman" w:hAnsi="Times New Roman" w:cs="Times New Roman"/>
        </w:rPr>
        <w:t>2009</w:t>
      </w:r>
      <w:r>
        <w:rPr>
          <w:rFonts w:ascii="Times New Roman" w:hAnsi="Times New Roman" w:cs="Times New Roman"/>
        </w:rPr>
        <w:t>), «</w:t>
      </w:r>
      <w:r w:rsidRPr="005E714A">
        <w:rPr>
          <w:rFonts w:ascii="Times New Roman" w:hAnsi="Times New Roman" w:cs="Times New Roman"/>
        </w:rPr>
        <w:t>Clean</w:t>
      </w:r>
      <w:r>
        <w:rPr>
          <w:rFonts w:ascii="Times New Roman" w:hAnsi="Times New Roman" w:cs="Times New Roman"/>
        </w:rPr>
        <w:t>ing</w:t>
      </w:r>
      <w:r w:rsidRPr="005E714A">
        <w:rPr>
          <w:rFonts w:ascii="Times New Roman" w:hAnsi="Times New Roman" w:cs="Times New Roman"/>
        </w:rPr>
        <w:t xml:space="preserve"> </w:t>
      </w:r>
      <w:r>
        <w:rPr>
          <w:rFonts w:ascii="Times New Roman" w:hAnsi="Times New Roman" w:cs="Times New Roman"/>
        </w:rPr>
        <w:t>Students’</w:t>
      </w:r>
      <w:r w:rsidRPr="005E714A">
        <w:rPr>
          <w:rFonts w:ascii="Times New Roman" w:hAnsi="Times New Roman" w:cs="Times New Roman"/>
        </w:rPr>
        <w:t xml:space="preserve"> </w:t>
      </w:r>
      <w:r>
        <w:rPr>
          <w:rFonts w:ascii="Times New Roman" w:hAnsi="Times New Roman" w:cs="Times New Roman"/>
        </w:rPr>
        <w:t>E</w:t>
      </w:r>
      <w:r w:rsidRPr="005E714A">
        <w:rPr>
          <w:rFonts w:ascii="Times New Roman" w:hAnsi="Times New Roman" w:cs="Times New Roman"/>
        </w:rPr>
        <w:t xml:space="preserve">arwax </w:t>
      </w:r>
      <w:r>
        <w:rPr>
          <w:rFonts w:ascii="Times New Roman" w:hAnsi="Times New Roman" w:cs="Times New Roman"/>
        </w:rPr>
        <w:t>Fi</w:t>
      </w:r>
      <w:r w:rsidRPr="005E714A">
        <w:rPr>
          <w:rFonts w:ascii="Times New Roman" w:hAnsi="Times New Roman" w:cs="Times New Roman"/>
        </w:rPr>
        <w:t xml:space="preserve">lled </w:t>
      </w:r>
      <w:r>
        <w:rPr>
          <w:rFonts w:ascii="Times New Roman" w:hAnsi="Times New Roman" w:cs="Times New Roman"/>
        </w:rPr>
        <w:t>E</w:t>
      </w:r>
      <w:r w:rsidRPr="005E714A">
        <w:rPr>
          <w:rFonts w:ascii="Times New Roman" w:hAnsi="Times New Roman" w:cs="Times New Roman"/>
        </w:rPr>
        <w:t>ars</w:t>
      </w:r>
      <w:r>
        <w:rPr>
          <w:rFonts w:ascii="Times New Roman" w:hAnsi="Times New Roman" w:cs="Times New Roman"/>
        </w:rPr>
        <w:t xml:space="preserve">. A Cautionary Tale», </w:t>
      </w:r>
      <w:r w:rsidR="0074007A" w:rsidRPr="0074007A">
        <w:rPr>
          <w:rFonts w:ascii="Times New Roman" w:hAnsi="Times New Roman" w:cs="Times New Roman"/>
          <w:i/>
          <w:iCs/>
        </w:rPr>
        <w:t>The Journal of Cultural Listeners</w:t>
      </w:r>
      <w:r w:rsidR="0074007A">
        <w:rPr>
          <w:rFonts w:ascii="Times New Roman" w:hAnsi="Times New Roman" w:cs="Times New Roman"/>
        </w:rPr>
        <w:t>, 23 (1), 33-67.</w:t>
      </w:r>
    </w:p>
    <w:p w14:paraId="4DBFE715" w14:textId="7D45A14A"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European Commission, (2013), </w:t>
      </w:r>
      <w:r w:rsidR="00E50C4C" w:rsidRPr="00855300">
        <w:rPr>
          <w:rFonts w:ascii="Times New Roman" w:hAnsi="Times New Roman" w:cs="Times New Roman"/>
          <w:i/>
        </w:rPr>
        <w:t>Reducing Early School Leaving</w:t>
      </w:r>
      <w:r w:rsidRPr="00855300">
        <w:rPr>
          <w:rFonts w:ascii="Times New Roman" w:hAnsi="Times New Roman" w:cs="Times New Roman"/>
          <w:i/>
        </w:rPr>
        <w:t xml:space="preserve">: Key </w:t>
      </w:r>
      <w:r w:rsidR="00E50C4C">
        <w:rPr>
          <w:rFonts w:ascii="Times New Roman" w:hAnsi="Times New Roman" w:cs="Times New Roman"/>
          <w:i/>
        </w:rPr>
        <w:t>M</w:t>
      </w:r>
      <w:r w:rsidRPr="00855300">
        <w:rPr>
          <w:rFonts w:ascii="Times New Roman" w:hAnsi="Times New Roman" w:cs="Times New Roman"/>
          <w:i/>
        </w:rPr>
        <w:t xml:space="preserve">essages and </w:t>
      </w:r>
      <w:r w:rsidR="00E50C4C">
        <w:rPr>
          <w:rFonts w:ascii="Times New Roman" w:hAnsi="Times New Roman" w:cs="Times New Roman"/>
          <w:i/>
        </w:rPr>
        <w:t>P</w:t>
      </w:r>
      <w:r w:rsidRPr="00855300">
        <w:rPr>
          <w:rFonts w:ascii="Times New Roman" w:hAnsi="Times New Roman" w:cs="Times New Roman"/>
          <w:i/>
        </w:rPr>
        <w:t xml:space="preserve">olicy </w:t>
      </w:r>
      <w:r w:rsidR="00E50C4C">
        <w:rPr>
          <w:rFonts w:ascii="Times New Roman" w:hAnsi="Times New Roman" w:cs="Times New Roman"/>
          <w:i/>
        </w:rPr>
        <w:t>S</w:t>
      </w:r>
      <w:r w:rsidRPr="00855300">
        <w:rPr>
          <w:rFonts w:ascii="Times New Roman" w:hAnsi="Times New Roman" w:cs="Times New Roman"/>
          <w:i/>
        </w:rPr>
        <w:t>upport</w:t>
      </w:r>
      <w:r w:rsidRPr="00855300">
        <w:rPr>
          <w:rFonts w:ascii="Times New Roman" w:hAnsi="Times New Roman" w:cs="Times New Roman"/>
        </w:rPr>
        <w:t>, Final Report of the Thematic Working Group on Early School Leaving.</w:t>
      </w:r>
    </w:p>
    <w:p w14:paraId="56110225" w14:textId="51B05C89"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GHK</w:t>
      </w:r>
      <w:r w:rsidR="0074007A">
        <w:rPr>
          <w:rFonts w:ascii="Times New Roman" w:hAnsi="Times New Roman" w:cs="Times New Roman"/>
        </w:rPr>
        <w:t xml:space="preserve">, </w:t>
      </w:r>
      <w:r w:rsidRPr="00855300">
        <w:rPr>
          <w:rFonts w:ascii="Times New Roman" w:hAnsi="Times New Roman" w:cs="Times New Roman"/>
        </w:rPr>
        <w:t xml:space="preserve">(2011), </w:t>
      </w:r>
      <w:r w:rsidRPr="00855300">
        <w:rPr>
          <w:rFonts w:ascii="Times New Roman" w:hAnsi="Times New Roman" w:cs="Times New Roman"/>
          <w:i/>
        </w:rPr>
        <w:t xml:space="preserve">Reducing </w:t>
      </w:r>
      <w:r w:rsidR="00E50C4C" w:rsidRPr="00855300">
        <w:rPr>
          <w:rFonts w:ascii="Times New Roman" w:hAnsi="Times New Roman" w:cs="Times New Roman"/>
          <w:i/>
        </w:rPr>
        <w:t xml:space="preserve">Early School Leaving in </w:t>
      </w:r>
      <w:r w:rsidR="00E50C4C">
        <w:rPr>
          <w:rFonts w:ascii="Times New Roman" w:hAnsi="Times New Roman" w:cs="Times New Roman"/>
          <w:i/>
        </w:rPr>
        <w:t>t</w:t>
      </w:r>
      <w:r w:rsidR="00E50C4C" w:rsidRPr="00855300">
        <w:rPr>
          <w:rFonts w:ascii="Times New Roman" w:hAnsi="Times New Roman" w:cs="Times New Roman"/>
          <w:i/>
        </w:rPr>
        <w:t xml:space="preserve">he </w:t>
      </w:r>
      <w:r w:rsidRPr="00855300">
        <w:rPr>
          <w:rFonts w:ascii="Times New Roman" w:hAnsi="Times New Roman" w:cs="Times New Roman"/>
          <w:i/>
        </w:rPr>
        <w:t>EU</w:t>
      </w:r>
      <w:r w:rsidRPr="00855300">
        <w:rPr>
          <w:rFonts w:ascii="Times New Roman" w:hAnsi="Times New Roman" w:cs="Times New Roman"/>
        </w:rPr>
        <w:t>, Brussels, European Parliament.</w:t>
      </w:r>
    </w:p>
    <w:p w14:paraId="658C2666" w14:textId="57EFEBE8"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Groening, M. (1999), «Doing Business in Springfield. Money and Farts in and out a </w:t>
      </w:r>
      <w:proofErr w:type="gramStart"/>
      <w:r w:rsidRPr="00855300">
        <w:rPr>
          <w:rFonts w:ascii="Times New Roman" w:hAnsi="Times New Roman" w:cs="Times New Roman"/>
        </w:rPr>
        <w:t>Small Town GOP</w:t>
      </w:r>
      <w:proofErr w:type="gramEnd"/>
      <w:r w:rsidRPr="00855300">
        <w:rPr>
          <w:rFonts w:ascii="Times New Roman" w:hAnsi="Times New Roman" w:cs="Times New Roman"/>
        </w:rPr>
        <w:t xml:space="preserve"> Feud». </w:t>
      </w:r>
      <w:r w:rsidRPr="00855300">
        <w:rPr>
          <w:rFonts w:ascii="Times New Roman" w:hAnsi="Times New Roman" w:cs="Times New Roman"/>
          <w:i/>
          <w:iCs/>
        </w:rPr>
        <w:t>International Studies on TV and Sofa Afternoons</w:t>
      </w:r>
      <w:r w:rsidRPr="00855300">
        <w:rPr>
          <w:rFonts w:ascii="Times New Roman" w:hAnsi="Times New Roman" w:cs="Times New Roman"/>
        </w:rPr>
        <w:t>, 3 (8), 111-25</w:t>
      </w:r>
    </w:p>
    <w:p w14:paraId="4CA9F28B" w14:textId="1E7DB75B"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Hoskins, B. and </w:t>
      </w:r>
      <w:proofErr w:type="spellStart"/>
      <w:r w:rsidRPr="00855300">
        <w:rPr>
          <w:rFonts w:ascii="Times New Roman" w:hAnsi="Times New Roman" w:cs="Times New Roman"/>
        </w:rPr>
        <w:t>Janmaat</w:t>
      </w:r>
      <w:proofErr w:type="spellEnd"/>
      <w:r w:rsidRPr="00855300">
        <w:rPr>
          <w:rFonts w:ascii="Times New Roman" w:hAnsi="Times New Roman" w:cs="Times New Roman"/>
        </w:rPr>
        <w:t xml:space="preserve">, J.G. (2014), </w:t>
      </w:r>
      <w:r w:rsidR="00E50C4C">
        <w:rPr>
          <w:rFonts w:ascii="Times New Roman" w:hAnsi="Times New Roman" w:cs="Times New Roman"/>
        </w:rPr>
        <w:t>«</w:t>
      </w:r>
      <w:r w:rsidRPr="00E50C4C">
        <w:rPr>
          <w:rFonts w:ascii="Times New Roman" w:hAnsi="Times New Roman" w:cs="Times New Roman"/>
          <w:iCs/>
        </w:rPr>
        <w:t>Educational Trajectories and Inequalities of Political Engagement among Adolescents in England</w:t>
      </w:r>
      <w:r w:rsidR="00E50C4C">
        <w:rPr>
          <w:rFonts w:ascii="Times New Roman" w:hAnsi="Times New Roman" w:cs="Times New Roman"/>
          <w:iCs/>
        </w:rPr>
        <w:t>»</w:t>
      </w:r>
      <w:r w:rsidRPr="00855300">
        <w:rPr>
          <w:rFonts w:ascii="Times New Roman" w:hAnsi="Times New Roman" w:cs="Times New Roman"/>
        </w:rPr>
        <w:t xml:space="preserve">, </w:t>
      </w:r>
      <w:r w:rsidRPr="00855300">
        <w:rPr>
          <w:rFonts w:ascii="Times New Roman" w:hAnsi="Times New Roman" w:cs="Times New Roman"/>
          <w:i/>
        </w:rPr>
        <w:t>Social Science Research</w:t>
      </w:r>
      <w:r w:rsidR="00E50C4C">
        <w:rPr>
          <w:rFonts w:ascii="Times New Roman" w:hAnsi="Times New Roman" w:cs="Times New Roman"/>
        </w:rPr>
        <w:t>, 5 (3), 22-46.</w:t>
      </w:r>
      <w:r w:rsidRPr="00855300">
        <w:rPr>
          <w:rFonts w:ascii="Times New Roman" w:hAnsi="Times New Roman" w:cs="Times New Roman"/>
        </w:rPr>
        <w:t xml:space="preserve"> </w:t>
      </w:r>
    </w:p>
    <w:p w14:paraId="2ECA9005" w14:textId="6AC8F0DE"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Hoskins, B., </w:t>
      </w:r>
      <w:proofErr w:type="spellStart"/>
      <w:r w:rsidRPr="00855300">
        <w:rPr>
          <w:rFonts w:ascii="Times New Roman" w:hAnsi="Times New Roman" w:cs="Times New Roman"/>
        </w:rPr>
        <w:t>Janmaat</w:t>
      </w:r>
      <w:proofErr w:type="spellEnd"/>
      <w:r w:rsidRPr="00855300">
        <w:rPr>
          <w:rFonts w:ascii="Times New Roman" w:hAnsi="Times New Roman" w:cs="Times New Roman"/>
        </w:rPr>
        <w:t xml:space="preserve">, J.G. and </w:t>
      </w:r>
      <w:proofErr w:type="spellStart"/>
      <w:r w:rsidRPr="00855300">
        <w:rPr>
          <w:rFonts w:ascii="Times New Roman" w:hAnsi="Times New Roman" w:cs="Times New Roman"/>
        </w:rPr>
        <w:t>Franceschelli</w:t>
      </w:r>
      <w:proofErr w:type="spellEnd"/>
      <w:r w:rsidRPr="00855300">
        <w:rPr>
          <w:rFonts w:ascii="Times New Roman" w:hAnsi="Times New Roman" w:cs="Times New Roman"/>
        </w:rPr>
        <w:t>, M. (2014</w:t>
      </w:r>
      <w:r w:rsidR="00EE1731">
        <w:rPr>
          <w:rFonts w:ascii="Times New Roman" w:hAnsi="Times New Roman" w:cs="Times New Roman"/>
        </w:rPr>
        <w:t>,</w:t>
      </w:r>
      <w:r w:rsidRPr="00855300">
        <w:rPr>
          <w:rFonts w:ascii="Times New Roman" w:hAnsi="Times New Roman" w:cs="Times New Roman"/>
        </w:rPr>
        <w:t xml:space="preserve"> </w:t>
      </w:r>
      <w:r w:rsidRPr="00855300">
        <w:rPr>
          <w:rFonts w:ascii="Times New Roman" w:hAnsi="Times New Roman" w:cs="Times New Roman"/>
          <w:bCs/>
          <w:i/>
        </w:rPr>
        <w:t>Review of the balance of competences between the UK and the EU. Education Vocational Training and Youth</w:t>
      </w:r>
      <w:r w:rsidRPr="00855300">
        <w:rPr>
          <w:rFonts w:ascii="Times New Roman" w:hAnsi="Times New Roman" w:cs="Times New Roman"/>
          <w:bCs/>
        </w:rPr>
        <w:t>,</w:t>
      </w:r>
      <w:r w:rsidRPr="00855300">
        <w:rPr>
          <w:rFonts w:ascii="Times New Roman" w:hAnsi="Times New Roman" w:cs="Times New Roman"/>
        </w:rPr>
        <w:t xml:space="preserve"> </w:t>
      </w:r>
      <w:r w:rsidRPr="00855300">
        <w:rPr>
          <w:rFonts w:ascii="Times New Roman" w:hAnsi="Times New Roman" w:cs="Times New Roman"/>
          <w:bCs/>
        </w:rPr>
        <w:t>https://www.gov.uk/government/consultations/education-vocational-training-and-youth-review-of-the-balance-of-competences.</w:t>
      </w:r>
      <w:r w:rsidRPr="00855300">
        <w:rPr>
          <w:rFonts w:ascii="Times New Roman" w:hAnsi="Times New Roman" w:cs="Times New Roman"/>
          <w:lang w:val="pt-PT"/>
        </w:rPr>
        <w:t xml:space="preserve"> Accessed on 20 February 2015.</w:t>
      </w:r>
    </w:p>
    <w:p w14:paraId="65772F18" w14:textId="0BDAB285" w:rsidR="00E50C4C" w:rsidRDefault="00E50C4C" w:rsidP="00106C49">
      <w:pPr>
        <w:spacing w:after="60" w:line="240" w:lineRule="auto"/>
        <w:ind w:left="425" w:hanging="425"/>
        <w:jc w:val="both"/>
        <w:rPr>
          <w:rFonts w:ascii="Times New Roman" w:hAnsi="Times New Roman" w:cs="Times New Roman"/>
        </w:rPr>
      </w:pPr>
      <w:proofErr w:type="spellStart"/>
      <w:r w:rsidRPr="00E50C4C">
        <w:rPr>
          <w:rFonts w:ascii="Times New Roman" w:hAnsi="Times New Roman" w:cs="Times New Roman"/>
        </w:rPr>
        <w:lastRenderedPageBreak/>
        <w:t>Kentoh</w:t>
      </w:r>
      <w:proofErr w:type="spellEnd"/>
      <w:r>
        <w:rPr>
          <w:rFonts w:ascii="Times New Roman" w:hAnsi="Times New Roman" w:cs="Times New Roman"/>
        </w:rPr>
        <w:t>, I.</w:t>
      </w:r>
      <w:r w:rsidRPr="00E50C4C">
        <w:rPr>
          <w:rFonts w:ascii="Times New Roman" w:hAnsi="Times New Roman" w:cs="Times New Roman"/>
        </w:rPr>
        <w:t xml:space="preserve"> (2002)</w:t>
      </w:r>
      <w:r>
        <w:rPr>
          <w:rFonts w:ascii="Times New Roman" w:hAnsi="Times New Roman" w:cs="Times New Roman"/>
        </w:rPr>
        <w:t xml:space="preserve">, «Searching through the Book of Vegetables», </w:t>
      </w:r>
      <w:r w:rsidRPr="00E50C4C">
        <w:rPr>
          <w:rFonts w:ascii="Times New Roman" w:hAnsi="Times New Roman" w:cs="Times New Roman"/>
          <w:i/>
          <w:iCs/>
        </w:rPr>
        <w:t>International Review of Dinner Behaviourism</w:t>
      </w:r>
      <w:r>
        <w:rPr>
          <w:rFonts w:ascii="Times New Roman" w:hAnsi="Times New Roman" w:cs="Times New Roman"/>
        </w:rPr>
        <w:t>, 55 (2), 163-89.</w:t>
      </w:r>
    </w:p>
    <w:p w14:paraId="2C03DB45" w14:textId="44F0D063" w:rsidR="00855300" w:rsidRPr="00855300" w:rsidRDefault="00855300" w:rsidP="00106C49">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King, L. and </w:t>
      </w:r>
      <w:proofErr w:type="spellStart"/>
      <w:r w:rsidRPr="00855300">
        <w:rPr>
          <w:rFonts w:ascii="Times New Roman" w:hAnsi="Times New Roman" w:cs="Times New Roman"/>
        </w:rPr>
        <w:t>Auriffeille</w:t>
      </w:r>
      <w:proofErr w:type="spellEnd"/>
      <w:r w:rsidRPr="00855300">
        <w:rPr>
          <w:rFonts w:ascii="Times New Roman" w:hAnsi="Times New Roman" w:cs="Times New Roman"/>
        </w:rPr>
        <w:t xml:space="preserve">, D. M. (2013), </w:t>
      </w:r>
      <w:r w:rsidRPr="00855300">
        <w:rPr>
          <w:rFonts w:ascii="Times New Roman" w:hAnsi="Times New Roman" w:cs="Times New Roman"/>
          <w:i/>
          <w:iCs/>
        </w:rPr>
        <w:t>Environmental Sociology: From Analysis to Action</w:t>
      </w:r>
      <w:r w:rsidRPr="00855300">
        <w:rPr>
          <w:rFonts w:ascii="Times New Roman" w:hAnsi="Times New Roman" w:cs="Times New Roman"/>
        </w:rPr>
        <w:t>, Lanham, MD, Rowman &amp; Littlefield Publishers.</w:t>
      </w:r>
    </w:p>
    <w:p w14:paraId="2AFFBC89" w14:textId="77777777" w:rsidR="00855300" w:rsidRPr="00855300" w:rsidRDefault="00855300" w:rsidP="006F1471">
      <w:pPr>
        <w:spacing w:after="60" w:line="240" w:lineRule="auto"/>
        <w:ind w:left="425" w:hanging="425"/>
        <w:jc w:val="both"/>
        <w:rPr>
          <w:rFonts w:ascii="Times New Roman" w:hAnsi="Times New Roman" w:cs="Times New Roman"/>
        </w:rPr>
      </w:pPr>
      <w:proofErr w:type="spellStart"/>
      <w:r w:rsidRPr="00855300">
        <w:rPr>
          <w:rFonts w:ascii="Times New Roman" w:hAnsi="Times New Roman" w:cs="Times New Roman"/>
        </w:rPr>
        <w:t>Lakesworthy</w:t>
      </w:r>
      <w:proofErr w:type="spellEnd"/>
      <w:r w:rsidRPr="00855300">
        <w:rPr>
          <w:rFonts w:ascii="Times New Roman" w:hAnsi="Times New Roman" w:cs="Times New Roman"/>
        </w:rPr>
        <w:t xml:space="preserve">, J. (2016), </w:t>
      </w:r>
      <w:r w:rsidRPr="00855300">
        <w:rPr>
          <w:rFonts w:ascii="Times New Roman" w:hAnsi="Times New Roman" w:cs="Times New Roman"/>
          <w:i/>
          <w:iCs/>
        </w:rPr>
        <w:t>President Obama and Education Reform. The Personal and the Political</w:t>
      </w:r>
      <w:r w:rsidRPr="00855300">
        <w:rPr>
          <w:rFonts w:ascii="Times New Roman" w:hAnsi="Times New Roman" w:cs="Times New Roman"/>
        </w:rPr>
        <w:t xml:space="preserve">, New York, </w:t>
      </w:r>
      <w:proofErr w:type="spellStart"/>
      <w:r w:rsidRPr="00855300">
        <w:rPr>
          <w:rFonts w:ascii="Times New Roman" w:hAnsi="Times New Roman" w:cs="Times New Roman"/>
        </w:rPr>
        <w:t>Palgrave&amp;MacMillan</w:t>
      </w:r>
      <w:proofErr w:type="spellEnd"/>
      <w:r w:rsidRPr="00855300">
        <w:rPr>
          <w:rFonts w:ascii="Times New Roman" w:hAnsi="Times New Roman" w:cs="Times New Roman"/>
        </w:rPr>
        <w:t xml:space="preserve">, </w:t>
      </w:r>
    </w:p>
    <w:p w14:paraId="2FF09EC6" w14:textId="3EAAB4D4"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Maguire, S. and </w:t>
      </w:r>
      <w:proofErr w:type="spellStart"/>
      <w:r w:rsidRPr="00855300">
        <w:rPr>
          <w:rFonts w:ascii="Times New Roman" w:hAnsi="Times New Roman" w:cs="Times New Roman"/>
        </w:rPr>
        <w:t>Rennison</w:t>
      </w:r>
      <w:proofErr w:type="spellEnd"/>
      <w:r w:rsidRPr="00855300">
        <w:rPr>
          <w:rFonts w:ascii="Times New Roman" w:hAnsi="Times New Roman" w:cs="Times New Roman"/>
        </w:rPr>
        <w:t xml:space="preserve">, J. (2005), «Two Years On: The Destinations of Young people who are Not in Education, Employment or Training at 16», </w:t>
      </w:r>
      <w:r w:rsidRPr="00855300">
        <w:rPr>
          <w:rFonts w:ascii="Times New Roman" w:hAnsi="Times New Roman" w:cs="Times New Roman"/>
          <w:i/>
        </w:rPr>
        <w:t>Journal of Youth Studies</w:t>
      </w:r>
      <w:r w:rsidRPr="00855300">
        <w:rPr>
          <w:rFonts w:ascii="Times New Roman" w:hAnsi="Times New Roman" w:cs="Times New Roman"/>
        </w:rPr>
        <w:t>, 8 (2), 187-201.</w:t>
      </w:r>
    </w:p>
    <w:p w14:paraId="3D07E4F3" w14:textId="77777777"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Maguire, S. and Thompson, J. (2007), </w:t>
      </w:r>
      <w:r w:rsidRPr="00855300">
        <w:rPr>
          <w:rFonts w:ascii="Times New Roman" w:hAnsi="Times New Roman" w:cs="Times New Roman"/>
          <w:i/>
        </w:rPr>
        <w:t xml:space="preserve">Young people not in education, employment or training (NEET) – Where is Government policy taking us </w:t>
      </w:r>
      <w:proofErr w:type="gramStart"/>
      <w:r w:rsidRPr="00855300">
        <w:rPr>
          <w:rFonts w:ascii="Times New Roman" w:hAnsi="Times New Roman" w:cs="Times New Roman"/>
          <w:i/>
        </w:rPr>
        <w:t>now?</w:t>
      </w:r>
      <w:r w:rsidRPr="00855300">
        <w:rPr>
          <w:rFonts w:ascii="Times New Roman" w:hAnsi="Times New Roman" w:cs="Times New Roman"/>
        </w:rPr>
        <w:t>,</w:t>
      </w:r>
      <w:proofErr w:type="gramEnd"/>
      <w:r w:rsidRPr="00855300">
        <w:rPr>
          <w:rFonts w:ascii="Times New Roman" w:hAnsi="Times New Roman" w:cs="Times New Roman"/>
        </w:rPr>
        <w:t xml:space="preserve"> </w:t>
      </w:r>
      <w:hyperlink r:id="rId8" w:history="1">
        <w:r w:rsidRPr="00855300">
          <w:rPr>
            <w:rStyle w:val="Collegamentoipertestuale"/>
            <w:rFonts w:ascii="Times New Roman" w:hAnsi="Times New Roman" w:cs="Times New Roman"/>
            <w:color w:val="auto"/>
            <w:u w:val="none"/>
          </w:rPr>
          <w:t>http://go.warwick.ac.uk/wrap</w:t>
        </w:r>
      </w:hyperlink>
      <w:r w:rsidRPr="00855300">
        <w:rPr>
          <w:rFonts w:ascii="Times New Roman" w:hAnsi="Times New Roman" w:cs="Times New Roman"/>
        </w:rPr>
        <w:t>. Accessed 20 February 2015.</w:t>
      </w:r>
    </w:p>
    <w:p w14:paraId="72E72201" w14:textId="72158560" w:rsidR="00855300" w:rsidRPr="00855300" w:rsidRDefault="00855300" w:rsidP="00D56EF4">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McGuinn, T. (2016), «The Magnificent Seven. Angels against Conspiracies», in R. Giuliani and F. </w:t>
      </w:r>
      <w:proofErr w:type="spellStart"/>
      <w:r w:rsidRPr="00855300">
        <w:rPr>
          <w:rFonts w:ascii="Times New Roman" w:hAnsi="Times New Roman" w:cs="Times New Roman"/>
        </w:rPr>
        <w:t>Cipollone</w:t>
      </w:r>
      <w:proofErr w:type="spellEnd"/>
      <w:r w:rsidRPr="00855300">
        <w:rPr>
          <w:rFonts w:ascii="Times New Roman" w:hAnsi="Times New Roman" w:cs="Times New Roman"/>
        </w:rPr>
        <w:t xml:space="preserve"> (eds.), </w:t>
      </w:r>
      <w:r w:rsidRPr="00855300">
        <w:rPr>
          <w:rFonts w:ascii="Times New Roman" w:hAnsi="Times New Roman" w:cs="Times New Roman"/>
          <w:i/>
          <w:iCs/>
        </w:rPr>
        <w:t>The Four Seasons Total Landscaping Press Conference Book</w:t>
      </w:r>
      <w:r w:rsidRPr="00855300">
        <w:rPr>
          <w:rFonts w:ascii="Times New Roman" w:hAnsi="Times New Roman" w:cs="Times New Roman"/>
        </w:rPr>
        <w:t xml:space="preserve">, Philadelphia, Phony Editors, 143-56. </w:t>
      </w:r>
    </w:p>
    <w:p w14:paraId="1710B59B" w14:textId="7F015B39" w:rsid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McGuinn</w:t>
      </w:r>
      <w:r>
        <w:rPr>
          <w:rFonts w:ascii="Times New Roman" w:hAnsi="Times New Roman" w:cs="Times New Roman"/>
        </w:rPr>
        <w:t>, T.</w:t>
      </w:r>
      <w:r w:rsidRPr="00855300">
        <w:rPr>
          <w:rFonts w:ascii="Times New Roman" w:hAnsi="Times New Roman" w:cs="Times New Roman"/>
        </w:rPr>
        <w:t xml:space="preserve"> and Manna</w:t>
      </w:r>
      <w:r>
        <w:rPr>
          <w:rFonts w:ascii="Times New Roman" w:hAnsi="Times New Roman" w:cs="Times New Roman"/>
        </w:rPr>
        <w:t>-dal-Cielo, F.</w:t>
      </w:r>
      <w:r w:rsidRPr="00855300">
        <w:rPr>
          <w:rFonts w:ascii="Times New Roman" w:hAnsi="Times New Roman" w:cs="Times New Roman"/>
        </w:rPr>
        <w:t xml:space="preserve"> </w:t>
      </w:r>
      <w:r>
        <w:rPr>
          <w:rFonts w:ascii="Times New Roman" w:hAnsi="Times New Roman" w:cs="Times New Roman"/>
        </w:rPr>
        <w:t>(</w:t>
      </w:r>
      <w:r w:rsidRPr="00855300">
        <w:rPr>
          <w:rFonts w:ascii="Times New Roman" w:hAnsi="Times New Roman" w:cs="Times New Roman"/>
        </w:rPr>
        <w:t>2013</w:t>
      </w:r>
      <w:r>
        <w:rPr>
          <w:rFonts w:ascii="Times New Roman" w:hAnsi="Times New Roman" w:cs="Times New Roman"/>
        </w:rPr>
        <w:t xml:space="preserve">), «Whatever it Takes, Better Trying Twice», </w:t>
      </w:r>
      <w:r w:rsidRPr="00855300">
        <w:rPr>
          <w:rFonts w:ascii="Times New Roman" w:hAnsi="Times New Roman" w:cs="Times New Roman"/>
          <w:i/>
          <w:iCs/>
        </w:rPr>
        <w:t>Journal of Reiterative and Continuous Media Studies</w:t>
      </w:r>
      <w:r>
        <w:rPr>
          <w:rFonts w:ascii="Times New Roman" w:hAnsi="Times New Roman" w:cs="Times New Roman"/>
        </w:rPr>
        <w:t xml:space="preserve">, 6 (8), 1011-23. </w:t>
      </w:r>
    </w:p>
    <w:p w14:paraId="10E9D332" w14:textId="78FB865C" w:rsidR="005E714A" w:rsidRDefault="005E714A" w:rsidP="00A03D15">
      <w:pPr>
        <w:spacing w:after="60" w:line="240" w:lineRule="auto"/>
        <w:ind w:left="425" w:hanging="425"/>
        <w:jc w:val="both"/>
        <w:rPr>
          <w:rFonts w:ascii="Times New Roman" w:hAnsi="Times New Roman" w:cs="Times New Roman"/>
        </w:rPr>
      </w:pPr>
      <w:r>
        <w:rPr>
          <w:rFonts w:ascii="Times New Roman" w:hAnsi="Times New Roman" w:cs="Times New Roman"/>
        </w:rPr>
        <w:t xml:space="preserve">Mitchell, G. (1994), </w:t>
      </w:r>
      <w:r w:rsidRPr="005E714A">
        <w:rPr>
          <w:rFonts w:ascii="Times New Roman" w:hAnsi="Times New Roman" w:cs="Times New Roman"/>
          <w:i/>
          <w:iCs/>
        </w:rPr>
        <w:t>Outline of a Theory of Plastic</w:t>
      </w:r>
      <w:r>
        <w:rPr>
          <w:rFonts w:ascii="Times New Roman" w:hAnsi="Times New Roman" w:cs="Times New Roman"/>
        </w:rPr>
        <w:t>, London, Pluto.</w:t>
      </w:r>
    </w:p>
    <w:p w14:paraId="7B7FACCA" w14:textId="662AF9ED" w:rsidR="000C45CD" w:rsidRDefault="000C45CD" w:rsidP="00A03D15">
      <w:pPr>
        <w:spacing w:after="60" w:line="240" w:lineRule="auto"/>
        <w:ind w:left="425" w:hanging="425"/>
        <w:jc w:val="both"/>
        <w:rPr>
          <w:rFonts w:ascii="Times New Roman" w:hAnsi="Times New Roman" w:cs="Times New Roman"/>
        </w:rPr>
      </w:pPr>
      <w:r>
        <w:rPr>
          <w:rFonts w:ascii="Times New Roman" w:hAnsi="Times New Roman" w:cs="Times New Roman"/>
        </w:rPr>
        <w:t xml:space="preserve">OECD (2019), </w:t>
      </w:r>
      <w:r w:rsidRPr="000C45CD">
        <w:rPr>
          <w:rFonts w:ascii="Times New Roman" w:hAnsi="Times New Roman" w:cs="Times New Roman"/>
          <w:i/>
          <w:iCs/>
        </w:rPr>
        <w:t>PISA 2018 Assessment and Analytical Framework</w:t>
      </w:r>
      <w:r w:rsidRPr="000C45CD">
        <w:rPr>
          <w:rFonts w:ascii="Times New Roman" w:hAnsi="Times New Roman" w:cs="Times New Roman"/>
        </w:rPr>
        <w:t>, Paris, OECD.</w:t>
      </w:r>
    </w:p>
    <w:p w14:paraId="28107780" w14:textId="61A469E7" w:rsidR="00855300" w:rsidRPr="00855300" w:rsidRDefault="00855300" w:rsidP="00A03D15">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Power, M. and Crampton, A. (2005), «Reel Geopolitics», </w:t>
      </w:r>
      <w:r w:rsidRPr="00855300">
        <w:rPr>
          <w:rFonts w:ascii="Times New Roman" w:hAnsi="Times New Roman" w:cs="Times New Roman"/>
          <w:i/>
          <w:iCs/>
        </w:rPr>
        <w:t>Geopolitics</w:t>
      </w:r>
      <w:r w:rsidRPr="00855300">
        <w:rPr>
          <w:rFonts w:ascii="Times New Roman" w:hAnsi="Times New Roman" w:cs="Times New Roman"/>
        </w:rPr>
        <w:t xml:space="preserve"> 10, (2), 193-203.</w:t>
      </w:r>
    </w:p>
    <w:p w14:paraId="1AC53C26" w14:textId="63AD00B7" w:rsidR="00855300" w:rsidRPr="00855300" w:rsidRDefault="00855300" w:rsidP="00A03D15">
      <w:pPr>
        <w:spacing w:after="60" w:line="240" w:lineRule="auto"/>
        <w:ind w:left="425" w:hanging="425"/>
        <w:jc w:val="both"/>
        <w:rPr>
          <w:rFonts w:ascii="Times New Roman" w:hAnsi="Times New Roman" w:cs="Times New Roman"/>
        </w:rPr>
      </w:pPr>
      <w:proofErr w:type="spellStart"/>
      <w:r w:rsidRPr="00855300">
        <w:rPr>
          <w:rFonts w:ascii="Times New Roman" w:hAnsi="Times New Roman" w:cs="Times New Roman"/>
        </w:rPr>
        <w:t>Prause</w:t>
      </w:r>
      <w:proofErr w:type="spellEnd"/>
      <w:r w:rsidRPr="00855300">
        <w:rPr>
          <w:rFonts w:ascii="Times New Roman" w:hAnsi="Times New Roman" w:cs="Times New Roman"/>
        </w:rPr>
        <w:t xml:space="preserve">, J. and Dooley, D. (1997), «Effect of underemployment on school-leavers self-esteem», </w:t>
      </w:r>
      <w:r w:rsidRPr="00855300">
        <w:rPr>
          <w:rFonts w:ascii="Times New Roman" w:hAnsi="Times New Roman" w:cs="Times New Roman"/>
          <w:i/>
        </w:rPr>
        <w:t>Journal of Adolescence</w:t>
      </w:r>
      <w:r w:rsidRPr="00855300">
        <w:rPr>
          <w:rFonts w:ascii="Times New Roman" w:hAnsi="Times New Roman" w:cs="Times New Roman"/>
        </w:rPr>
        <w:t>, 20</w:t>
      </w:r>
      <w:r w:rsidR="00EE1731">
        <w:rPr>
          <w:rFonts w:ascii="Times New Roman" w:hAnsi="Times New Roman" w:cs="Times New Roman"/>
        </w:rPr>
        <w:t xml:space="preserve"> </w:t>
      </w:r>
      <w:r w:rsidRPr="00855300">
        <w:rPr>
          <w:rFonts w:ascii="Times New Roman" w:hAnsi="Times New Roman" w:cs="Times New Roman"/>
        </w:rPr>
        <w:t>(3), 243-60.</w:t>
      </w:r>
    </w:p>
    <w:p w14:paraId="1BA13EB2" w14:textId="77777777" w:rsidR="00855300" w:rsidRPr="00855300" w:rsidRDefault="00855300" w:rsidP="00A03D15">
      <w:pPr>
        <w:spacing w:after="60" w:line="240" w:lineRule="auto"/>
        <w:ind w:left="425" w:hanging="425"/>
        <w:jc w:val="both"/>
        <w:rPr>
          <w:rFonts w:ascii="Times New Roman" w:hAnsi="Times New Roman" w:cs="Times New Roman"/>
        </w:rPr>
      </w:pPr>
      <w:proofErr w:type="spellStart"/>
      <w:r w:rsidRPr="00855300">
        <w:rPr>
          <w:rFonts w:ascii="Times New Roman" w:hAnsi="Times New Roman" w:cs="Times New Roman"/>
        </w:rPr>
        <w:t>Pring</w:t>
      </w:r>
      <w:proofErr w:type="spellEnd"/>
      <w:r w:rsidRPr="00855300">
        <w:rPr>
          <w:rFonts w:ascii="Times New Roman" w:hAnsi="Times New Roman" w:cs="Times New Roman"/>
        </w:rPr>
        <w:t xml:space="preserve">, R., Hayward, G., Hodgson, A., Johnson, J., Keep, E., </w:t>
      </w:r>
      <w:proofErr w:type="spellStart"/>
      <w:r w:rsidRPr="00855300">
        <w:rPr>
          <w:rFonts w:ascii="Times New Roman" w:hAnsi="Times New Roman" w:cs="Times New Roman"/>
        </w:rPr>
        <w:t>Oancea</w:t>
      </w:r>
      <w:proofErr w:type="spellEnd"/>
      <w:r w:rsidRPr="00855300">
        <w:rPr>
          <w:rFonts w:ascii="Times New Roman" w:hAnsi="Times New Roman" w:cs="Times New Roman"/>
        </w:rPr>
        <w:t xml:space="preserve">, A., Rees, G., </w:t>
      </w:r>
      <w:proofErr w:type="spellStart"/>
      <w:r w:rsidRPr="00855300">
        <w:rPr>
          <w:rFonts w:ascii="Times New Roman" w:hAnsi="Times New Roman" w:cs="Times New Roman"/>
        </w:rPr>
        <w:t>Spours</w:t>
      </w:r>
      <w:proofErr w:type="spellEnd"/>
      <w:r w:rsidRPr="00855300">
        <w:rPr>
          <w:rFonts w:ascii="Times New Roman" w:hAnsi="Times New Roman" w:cs="Times New Roman"/>
        </w:rPr>
        <w:t xml:space="preserve">, K. and Wilde, S. (2016), </w:t>
      </w:r>
      <w:r w:rsidRPr="00855300">
        <w:rPr>
          <w:rFonts w:ascii="Times New Roman" w:hAnsi="Times New Roman" w:cs="Times New Roman"/>
          <w:i/>
        </w:rPr>
        <w:t xml:space="preserve">Education for All: The Future of Education and Training for </w:t>
      </w:r>
      <w:proofErr w:type="gramStart"/>
      <w:r w:rsidRPr="00855300">
        <w:rPr>
          <w:rFonts w:ascii="Times New Roman" w:hAnsi="Times New Roman" w:cs="Times New Roman"/>
          <w:i/>
        </w:rPr>
        <w:t>14-19 year-olds</w:t>
      </w:r>
      <w:proofErr w:type="gramEnd"/>
      <w:r w:rsidRPr="00855300">
        <w:rPr>
          <w:rFonts w:ascii="Times New Roman" w:hAnsi="Times New Roman" w:cs="Times New Roman"/>
          <w:i/>
        </w:rPr>
        <w:t>. The Nuffield Review of 14-19 Education and Training in England and Wales</w:t>
      </w:r>
      <w:r w:rsidRPr="00855300">
        <w:rPr>
          <w:rFonts w:ascii="Times New Roman" w:hAnsi="Times New Roman" w:cs="Times New Roman"/>
        </w:rPr>
        <w:t>, London, Routledge.</w:t>
      </w:r>
    </w:p>
    <w:p w14:paraId="13EEF1AF" w14:textId="77777777" w:rsidR="00855300" w:rsidRPr="00855300" w:rsidRDefault="00855300" w:rsidP="00A03D15">
      <w:pPr>
        <w:spacing w:after="60" w:line="240" w:lineRule="auto"/>
        <w:ind w:left="425" w:hanging="425"/>
        <w:jc w:val="both"/>
        <w:rPr>
          <w:rFonts w:ascii="Times New Roman" w:hAnsi="Times New Roman" w:cs="Times New Roman"/>
        </w:rPr>
      </w:pPr>
      <w:proofErr w:type="spellStart"/>
      <w:r w:rsidRPr="00855300">
        <w:rPr>
          <w:rFonts w:ascii="Times New Roman" w:hAnsi="Times New Roman" w:cs="Times New Roman"/>
        </w:rPr>
        <w:t>Slotkin</w:t>
      </w:r>
      <w:proofErr w:type="spellEnd"/>
      <w:r w:rsidRPr="00855300">
        <w:rPr>
          <w:rFonts w:ascii="Times New Roman" w:hAnsi="Times New Roman" w:cs="Times New Roman"/>
        </w:rPr>
        <w:t xml:space="preserve">, R. (1992), </w:t>
      </w:r>
      <w:r w:rsidRPr="00855300">
        <w:rPr>
          <w:rFonts w:ascii="Times New Roman" w:hAnsi="Times New Roman" w:cs="Times New Roman"/>
          <w:i/>
          <w:iCs/>
        </w:rPr>
        <w:t>Gunfighter Nation</w:t>
      </w:r>
      <w:r w:rsidRPr="00855300">
        <w:rPr>
          <w:rFonts w:ascii="Times New Roman" w:hAnsi="Times New Roman" w:cs="Times New Roman"/>
        </w:rPr>
        <w:t>, London, Atheneum.</w:t>
      </w:r>
    </w:p>
    <w:p w14:paraId="50BA70D5" w14:textId="77777777" w:rsidR="00855300" w:rsidRPr="00855300" w:rsidRDefault="00855300" w:rsidP="00D56EF4">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Social Exclusion Unit (1999), </w:t>
      </w:r>
      <w:r w:rsidRPr="00855300">
        <w:rPr>
          <w:rFonts w:ascii="Times New Roman" w:hAnsi="Times New Roman" w:cs="Times New Roman"/>
          <w:i/>
        </w:rPr>
        <w:t xml:space="preserve">Bridging the Gap: New Opportunities for </w:t>
      </w:r>
      <w:proofErr w:type="gramStart"/>
      <w:r w:rsidRPr="00855300">
        <w:rPr>
          <w:rFonts w:ascii="Times New Roman" w:hAnsi="Times New Roman" w:cs="Times New Roman"/>
          <w:i/>
        </w:rPr>
        <w:t>16-18 Year Olds</w:t>
      </w:r>
      <w:proofErr w:type="gramEnd"/>
      <w:r w:rsidRPr="00855300">
        <w:rPr>
          <w:rFonts w:ascii="Times New Roman" w:hAnsi="Times New Roman" w:cs="Times New Roman"/>
          <w:i/>
        </w:rPr>
        <w:t xml:space="preserve"> Not in Education, Employment or Training</w:t>
      </w:r>
      <w:r w:rsidRPr="00855300">
        <w:rPr>
          <w:rFonts w:ascii="Times New Roman" w:hAnsi="Times New Roman" w:cs="Times New Roman"/>
        </w:rPr>
        <w:t xml:space="preserve">, Cm 4405, London, HMSO. </w:t>
      </w:r>
    </w:p>
    <w:p w14:paraId="65F44FA1" w14:textId="5945BE93" w:rsidR="00E50C4C" w:rsidRDefault="00E50C4C" w:rsidP="00D56EF4">
      <w:pPr>
        <w:spacing w:after="60" w:line="240" w:lineRule="auto"/>
        <w:ind w:left="425" w:hanging="425"/>
        <w:jc w:val="both"/>
        <w:rPr>
          <w:rFonts w:ascii="Times New Roman" w:hAnsi="Times New Roman" w:cs="Times New Roman"/>
        </w:rPr>
      </w:pPr>
      <w:r w:rsidRPr="00E50C4C">
        <w:rPr>
          <w:rFonts w:ascii="Times New Roman" w:hAnsi="Times New Roman" w:cs="Times New Roman"/>
        </w:rPr>
        <w:t>Theodor,</w:t>
      </w:r>
      <w:r w:rsidR="005E714A">
        <w:rPr>
          <w:rFonts w:ascii="Times New Roman" w:hAnsi="Times New Roman" w:cs="Times New Roman"/>
        </w:rPr>
        <w:t xml:space="preserve"> L.</w:t>
      </w:r>
      <w:r w:rsidRPr="00E50C4C">
        <w:rPr>
          <w:rFonts w:ascii="Times New Roman" w:hAnsi="Times New Roman" w:cs="Times New Roman"/>
        </w:rPr>
        <w:t xml:space="preserve"> </w:t>
      </w:r>
      <w:r w:rsidR="005E714A">
        <w:rPr>
          <w:rFonts w:ascii="Times New Roman" w:hAnsi="Times New Roman" w:cs="Times New Roman"/>
        </w:rPr>
        <w:t>(</w:t>
      </w:r>
      <w:r w:rsidRPr="00E50C4C">
        <w:rPr>
          <w:rFonts w:ascii="Times New Roman" w:hAnsi="Times New Roman" w:cs="Times New Roman"/>
        </w:rPr>
        <w:t>2003)</w:t>
      </w:r>
      <w:r w:rsidR="005E714A">
        <w:rPr>
          <w:rFonts w:ascii="Times New Roman" w:hAnsi="Times New Roman" w:cs="Times New Roman"/>
        </w:rPr>
        <w:t xml:space="preserve">, «Behind </w:t>
      </w:r>
      <w:proofErr w:type="spellStart"/>
      <w:r w:rsidR="005E714A">
        <w:rPr>
          <w:rFonts w:ascii="Times New Roman" w:hAnsi="Times New Roman" w:cs="Times New Roman"/>
        </w:rPr>
        <w:t>Dr.</w:t>
      </w:r>
      <w:proofErr w:type="spellEnd"/>
      <w:r w:rsidR="005E714A">
        <w:rPr>
          <w:rFonts w:ascii="Times New Roman" w:hAnsi="Times New Roman" w:cs="Times New Roman"/>
        </w:rPr>
        <w:t xml:space="preserve"> Fauci’s Closed Doors», </w:t>
      </w:r>
      <w:r w:rsidR="005E714A" w:rsidRPr="005E714A">
        <w:rPr>
          <w:rFonts w:ascii="Times New Roman" w:hAnsi="Times New Roman" w:cs="Times New Roman"/>
          <w:i/>
          <w:iCs/>
        </w:rPr>
        <w:t>Readers in Critical Virology</w:t>
      </w:r>
      <w:r w:rsidR="005E714A">
        <w:rPr>
          <w:rFonts w:ascii="Times New Roman" w:hAnsi="Times New Roman" w:cs="Times New Roman"/>
        </w:rPr>
        <w:t xml:space="preserve">, 21 (2), 1134-9. </w:t>
      </w:r>
    </w:p>
    <w:p w14:paraId="0577315C" w14:textId="53B4C711" w:rsidR="00E50C4C" w:rsidRDefault="00E50C4C" w:rsidP="00D56EF4">
      <w:pPr>
        <w:spacing w:after="60" w:line="240" w:lineRule="auto"/>
        <w:ind w:left="425" w:hanging="425"/>
        <w:jc w:val="both"/>
        <w:rPr>
          <w:rFonts w:ascii="Times New Roman" w:hAnsi="Times New Roman" w:cs="Times New Roman"/>
        </w:rPr>
      </w:pPr>
      <w:r w:rsidRPr="00E50C4C">
        <w:rPr>
          <w:rFonts w:ascii="Times New Roman" w:hAnsi="Times New Roman" w:cs="Times New Roman"/>
        </w:rPr>
        <w:t>Thompson</w:t>
      </w:r>
      <w:r>
        <w:rPr>
          <w:rFonts w:ascii="Times New Roman" w:hAnsi="Times New Roman" w:cs="Times New Roman"/>
        </w:rPr>
        <w:t xml:space="preserve">, F., Johnson, G., Carlsson, H., </w:t>
      </w:r>
      <w:proofErr w:type="spellStart"/>
      <w:r>
        <w:rPr>
          <w:rFonts w:ascii="Times New Roman" w:hAnsi="Times New Roman" w:cs="Times New Roman"/>
        </w:rPr>
        <w:t>Ingersson</w:t>
      </w:r>
      <w:proofErr w:type="spellEnd"/>
      <w:r>
        <w:rPr>
          <w:rFonts w:ascii="Times New Roman" w:hAnsi="Times New Roman" w:cs="Times New Roman"/>
        </w:rPr>
        <w:t xml:space="preserve">, I. and </w:t>
      </w:r>
      <w:proofErr w:type="spellStart"/>
      <w:r>
        <w:rPr>
          <w:rFonts w:ascii="Times New Roman" w:hAnsi="Times New Roman" w:cs="Times New Roman"/>
        </w:rPr>
        <w:t>Endsson</w:t>
      </w:r>
      <w:proofErr w:type="spellEnd"/>
      <w:r>
        <w:rPr>
          <w:rFonts w:ascii="Times New Roman" w:hAnsi="Times New Roman" w:cs="Times New Roman"/>
        </w:rPr>
        <w:t>, L. (</w:t>
      </w:r>
      <w:r w:rsidRPr="00E50C4C">
        <w:rPr>
          <w:rFonts w:ascii="Times New Roman" w:hAnsi="Times New Roman" w:cs="Times New Roman"/>
        </w:rPr>
        <w:t>2020)</w:t>
      </w:r>
      <w:r>
        <w:rPr>
          <w:rFonts w:ascii="Times New Roman" w:hAnsi="Times New Roman" w:cs="Times New Roman"/>
        </w:rPr>
        <w:t xml:space="preserve">, «Lessons from Multiple Researchers Networks Ending in Son», in J, Wee, K. </w:t>
      </w:r>
      <w:proofErr w:type="spellStart"/>
      <w:r>
        <w:rPr>
          <w:rFonts w:ascii="Times New Roman" w:hAnsi="Times New Roman" w:cs="Times New Roman"/>
        </w:rPr>
        <w:t>Arent</w:t>
      </w:r>
      <w:proofErr w:type="spellEnd"/>
      <w:r>
        <w:rPr>
          <w:rFonts w:ascii="Times New Roman" w:hAnsi="Times New Roman" w:cs="Times New Roman"/>
        </w:rPr>
        <w:t xml:space="preserve">, L. Like and S. Them (eds.), </w:t>
      </w:r>
      <w:r w:rsidRPr="00E50C4C">
        <w:rPr>
          <w:rFonts w:ascii="Times New Roman" w:hAnsi="Times New Roman" w:cs="Times New Roman"/>
          <w:i/>
          <w:iCs/>
        </w:rPr>
        <w:t>Sociology and Son’s Metanalyses</w:t>
      </w:r>
      <w:r>
        <w:rPr>
          <w:rFonts w:ascii="Times New Roman" w:hAnsi="Times New Roman" w:cs="Times New Roman"/>
        </w:rPr>
        <w:t xml:space="preserve">, Sacramento, CA, </w:t>
      </w:r>
      <w:proofErr w:type="spellStart"/>
      <w:r>
        <w:rPr>
          <w:rFonts w:ascii="Times New Roman" w:hAnsi="Times New Roman" w:cs="Times New Roman"/>
        </w:rPr>
        <w:t>Bizzarre</w:t>
      </w:r>
      <w:proofErr w:type="spellEnd"/>
      <w:r>
        <w:rPr>
          <w:rFonts w:ascii="Times New Roman" w:hAnsi="Times New Roman" w:cs="Times New Roman"/>
        </w:rPr>
        <w:t xml:space="preserve"> Books, 75-83. </w:t>
      </w:r>
    </w:p>
    <w:p w14:paraId="1E181088" w14:textId="53FE093A" w:rsidR="0074007A" w:rsidRDefault="0074007A" w:rsidP="0074007A">
      <w:pPr>
        <w:spacing w:after="60" w:line="240" w:lineRule="auto"/>
        <w:ind w:left="425" w:hanging="425"/>
        <w:jc w:val="both"/>
        <w:rPr>
          <w:rFonts w:ascii="Times New Roman" w:hAnsi="Times New Roman" w:cs="Times New Roman"/>
        </w:rPr>
      </w:pPr>
      <w:r w:rsidRPr="0074007A">
        <w:rPr>
          <w:rFonts w:ascii="Times New Roman" w:hAnsi="Times New Roman" w:cs="Times New Roman"/>
        </w:rPr>
        <w:t>Tuttle</w:t>
      </w:r>
      <w:r>
        <w:rPr>
          <w:rFonts w:ascii="Times New Roman" w:hAnsi="Times New Roman" w:cs="Times New Roman"/>
        </w:rPr>
        <w:t xml:space="preserve">, A., Turtles, K., Frogs, E. and </w:t>
      </w:r>
      <w:proofErr w:type="spellStart"/>
      <w:r>
        <w:rPr>
          <w:rFonts w:ascii="Times New Roman" w:hAnsi="Times New Roman" w:cs="Times New Roman"/>
        </w:rPr>
        <w:t>Snowhite</w:t>
      </w:r>
      <w:proofErr w:type="spellEnd"/>
      <w:r>
        <w:rPr>
          <w:rFonts w:ascii="Times New Roman" w:hAnsi="Times New Roman" w:cs="Times New Roman"/>
        </w:rPr>
        <w:t>, L. (</w:t>
      </w:r>
      <w:r w:rsidRPr="0074007A">
        <w:rPr>
          <w:rFonts w:ascii="Times New Roman" w:hAnsi="Times New Roman" w:cs="Times New Roman"/>
        </w:rPr>
        <w:t>2010</w:t>
      </w:r>
      <w:r>
        <w:rPr>
          <w:rFonts w:ascii="Times New Roman" w:hAnsi="Times New Roman" w:cs="Times New Roman"/>
        </w:rPr>
        <w:t>), «</w:t>
      </w:r>
      <w:r w:rsidRPr="0074007A">
        <w:rPr>
          <w:rFonts w:ascii="Times New Roman" w:hAnsi="Times New Roman" w:cs="Times New Roman"/>
        </w:rPr>
        <w:t xml:space="preserve">High School </w:t>
      </w:r>
      <w:r>
        <w:rPr>
          <w:rFonts w:ascii="Times New Roman" w:hAnsi="Times New Roman" w:cs="Times New Roman"/>
        </w:rPr>
        <w:t>Thermonuclear</w:t>
      </w:r>
      <w:r w:rsidRPr="0074007A">
        <w:rPr>
          <w:rFonts w:ascii="Times New Roman" w:hAnsi="Times New Roman" w:cs="Times New Roman"/>
        </w:rPr>
        <w:t xml:space="preserve"> Segregation and Student </w:t>
      </w:r>
      <w:r>
        <w:rPr>
          <w:rFonts w:ascii="Times New Roman" w:hAnsi="Times New Roman" w:cs="Times New Roman"/>
        </w:rPr>
        <w:t xml:space="preserve">Radioactivity», </w:t>
      </w:r>
      <w:r w:rsidRPr="0074007A">
        <w:rPr>
          <w:rFonts w:ascii="Times New Roman" w:hAnsi="Times New Roman" w:cs="Times New Roman"/>
          <w:i/>
          <w:iCs/>
        </w:rPr>
        <w:t xml:space="preserve">American </w:t>
      </w:r>
      <w:r>
        <w:rPr>
          <w:rFonts w:ascii="Times New Roman" w:hAnsi="Times New Roman" w:cs="Times New Roman"/>
          <w:i/>
          <w:iCs/>
        </w:rPr>
        <w:t>Thermic</w:t>
      </w:r>
      <w:r w:rsidRPr="0074007A">
        <w:rPr>
          <w:rFonts w:ascii="Times New Roman" w:hAnsi="Times New Roman" w:cs="Times New Roman"/>
          <w:i/>
          <w:iCs/>
        </w:rPr>
        <w:t xml:space="preserve"> Research Journal</w:t>
      </w:r>
      <w:r>
        <w:rPr>
          <w:rFonts w:ascii="Times New Roman" w:hAnsi="Times New Roman" w:cs="Times New Roman"/>
        </w:rPr>
        <w:t>,</w:t>
      </w:r>
      <w:r w:rsidRPr="0074007A">
        <w:rPr>
          <w:rFonts w:ascii="Times New Roman" w:hAnsi="Times New Roman" w:cs="Times New Roman"/>
        </w:rPr>
        <w:t xml:space="preserve"> 50 (4)</w:t>
      </w:r>
      <w:r>
        <w:rPr>
          <w:rFonts w:ascii="Times New Roman" w:hAnsi="Times New Roman" w:cs="Times New Roman"/>
        </w:rPr>
        <w:t>,</w:t>
      </w:r>
      <w:r w:rsidRPr="0074007A">
        <w:rPr>
          <w:rFonts w:ascii="Times New Roman" w:hAnsi="Times New Roman" w:cs="Times New Roman"/>
        </w:rPr>
        <w:t xml:space="preserve"> 714</w:t>
      </w:r>
      <w:r>
        <w:rPr>
          <w:rFonts w:ascii="Times New Roman" w:hAnsi="Times New Roman" w:cs="Times New Roman"/>
        </w:rPr>
        <w:t>-</w:t>
      </w:r>
      <w:r w:rsidRPr="0074007A">
        <w:rPr>
          <w:rFonts w:ascii="Times New Roman" w:hAnsi="Times New Roman" w:cs="Times New Roman"/>
        </w:rPr>
        <w:t>54.</w:t>
      </w:r>
    </w:p>
    <w:p w14:paraId="1B87864E" w14:textId="335C8C7D" w:rsidR="00855300" w:rsidRPr="00855300" w:rsidRDefault="00855300" w:rsidP="00D56EF4">
      <w:pPr>
        <w:spacing w:after="60" w:line="240" w:lineRule="auto"/>
        <w:ind w:left="425" w:hanging="425"/>
        <w:jc w:val="both"/>
        <w:rPr>
          <w:rFonts w:ascii="Times New Roman" w:hAnsi="Times New Roman" w:cs="Times New Roman"/>
        </w:rPr>
      </w:pPr>
      <w:r w:rsidRPr="00855300">
        <w:rPr>
          <w:rFonts w:ascii="Times New Roman" w:hAnsi="Times New Roman" w:cs="Times New Roman"/>
        </w:rPr>
        <w:t xml:space="preserve">Wong, K. L. (2007), «Lessons from the Sky. K-12 Educational Voices», in K. </w:t>
      </w:r>
      <w:proofErr w:type="spellStart"/>
      <w:r w:rsidRPr="00855300">
        <w:rPr>
          <w:rFonts w:ascii="Times New Roman" w:hAnsi="Times New Roman" w:cs="Times New Roman"/>
        </w:rPr>
        <w:t>Highplane</w:t>
      </w:r>
      <w:proofErr w:type="spellEnd"/>
      <w:r w:rsidRPr="00855300">
        <w:rPr>
          <w:rFonts w:ascii="Times New Roman" w:hAnsi="Times New Roman" w:cs="Times New Roman"/>
        </w:rPr>
        <w:t xml:space="preserve">, J. Benson and N. Pelosi (eds.), </w:t>
      </w:r>
      <w:r w:rsidRPr="00855300">
        <w:rPr>
          <w:rFonts w:ascii="Times New Roman" w:hAnsi="Times New Roman" w:cs="Times New Roman"/>
          <w:i/>
          <w:iCs/>
        </w:rPr>
        <w:t xml:space="preserve">The Second Impeachment Strategy. A Storm in </w:t>
      </w:r>
      <w:r w:rsidR="0074007A">
        <w:rPr>
          <w:rFonts w:ascii="Times New Roman" w:hAnsi="Times New Roman" w:cs="Times New Roman"/>
          <w:i/>
          <w:iCs/>
        </w:rPr>
        <w:t>the</w:t>
      </w:r>
      <w:r w:rsidRPr="00855300">
        <w:rPr>
          <w:rFonts w:ascii="Times New Roman" w:hAnsi="Times New Roman" w:cs="Times New Roman"/>
          <w:i/>
          <w:iCs/>
        </w:rPr>
        <w:t xml:space="preserve"> Glass</w:t>
      </w:r>
      <w:r w:rsidRPr="00855300">
        <w:rPr>
          <w:rFonts w:ascii="Times New Roman" w:hAnsi="Times New Roman" w:cs="Times New Roman"/>
        </w:rPr>
        <w:t xml:space="preserve">, New York, </w:t>
      </w:r>
      <w:proofErr w:type="spellStart"/>
      <w:r w:rsidRPr="00855300">
        <w:rPr>
          <w:rFonts w:ascii="Times New Roman" w:hAnsi="Times New Roman" w:cs="Times New Roman"/>
        </w:rPr>
        <w:t>Exington</w:t>
      </w:r>
      <w:proofErr w:type="spellEnd"/>
      <w:r w:rsidRPr="00855300">
        <w:rPr>
          <w:rFonts w:ascii="Times New Roman" w:hAnsi="Times New Roman" w:cs="Times New Roman"/>
        </w:rPr>
        <w:t xml:space="preserve"> Books, 45-68. </w:t>
      </w:r>
    </w:p>
    <w:sectPr w:rsidR="00855300" w:rsidRPr="00855300" w:rsidSect="005F5F8E">
      <w:type w:val="continuous"/>
      <w:pgSz w:w="11906" w:h="16838"/>
      <w:pgMar w:top="1418" w:right="170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B995" w14:textId="77777777" w:rsidR="002D5A99" w:rsidRDefault="002D5A99" w:rsidP="004D0FCE">
      <w:pPr>
        <w:spacing w:after="0" w:line="240" w:lineRule="auto"/>
      </w:pPr>
      <w:r>
        <w:separator/>
      </w:r>
    </w:p>
  </w:endnote>
  <w:endnote w:type="continuationSeparator" w:id="0">
    <w:p w14:paraId="0BC9A02C" w14:textId="77777777" w:rsidR="002D5A99" w:rsidRDefault="002D5A99" w:rsidP="004D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3F13" w14:textId="77777777" w:rsidR="002D5A99" w:rsidRDefault="002D5A99" w:rsidP="004D0FCE">
      <w:pPr>
        <w:spacing w:after="0" w:line="240" w:lineRule="auto"/>
      </w:pPr>
      <w:r>
        <w:separator/>
      </w:r>
    </w:p>
  </w:footnote>
  <w:footnote w:type="continuationSeparator" w:id="0">
    <w:p w14:paraId="1E0DEC46" w14:textId="77777777" w:rsidR="002D5A99" w:rsidRDefault="002D5A99" w:rsidP="004D0FCE">
      <w:pPr>
        <w:spacing w:after="0" w:line="240" w:lineRule="auto"/>
      </w:pPr>
      <w:r>
        <w:continuationSeparator/>
      </w:r>
    </w:p>
  </w:footnote>
  <w:footnote w:id="1">
    <w:p w14:paraId="22A195CA" w14:textId="5B1A7C7E" w:rsidR="00440E65" w:rsidRPr="005F5F8E" w:rsidRDefault="00440E65" w:rsidP="00FA7EAF">
      <w:pPr>
        <w:pStyle w:val="Testonotaapidipagina"/>
        <w:ind w:firstLine="284"/>
        <w:jc w:val="both"/>
        <w:rPr>
          <w:lang w:val="en-US"/>
        </w:rPr>
      </w:pPr>
      <w:r w:rsidRPr="00FA7EAF">
        <w:rPr>
          <w:rStyle w:val="Rimandonotaapidipagina"/>
          <w:rFonts w:ascii="Times New Roman" w:hAnsi="Times New Roman" w:cs="Times New Roman"/>
        </w:rPr>
        <w:footnoteRef/>
      </w:r>
      <w:r w:rsidRPr="00FA7EAF">
        <w:rPr>
          <w:rFonts w:ascii="Times New Roman" w:hAnsi="Times New Roman" w:cs="Times New Roman"/>
        </w:rPr>
        <w:t xml:space="preserve"> The creation of federal categorical programs in</w:t>
      </w:r>
      <w:r>
        <w:rPr>
          <w:rFonts w:ascii="Times New Roman" w:hAnsi="Times New Roman" w:cs="Times New Roman"/>
        </w:rPr>
        <w:t xml:space="preserve"> </w:t>
      </w:r>
      <w:r w:rsidRPr="00FA7EAF">
        <w:rPr>
          <w:rFonts w:ascii="Times New Roman" w:hAnsi="Times New Roman" w:cs="Times New Roman"/>
        </w:rPr>
        <w:t>the NDEA and ESEA necessitated the creation of</w:t>
      </w:r>
      <w:r>
        <w:rPr>
          <w:rFonts w:ascii="Times New Roman" w:hAnsi="Times New Roman" w:cs="Times New Roman"/>
        </w:rPr>
        <w:t xml:space="preserve"> </w:t>
      </w:r>
      <w:r w:rsidRPr="00FA7EAF">
        <w:rPr>
          <w:rFonts w:ascii="Times New Roman" w:hAnsi="Times New Roman" w:cs="Times New Roman"/>
        </w:rPr>
        <w:t>new federal and state administrative capacities to</w:t>
      </w:r>
      <w:r>
        <w:rPr>
          <w:rFonts w:ascii="Times New Roman" w:hAnsi="Times New Roman" w:cs="Times New Roman"/>
        </w:rPr>
        <w:t xml:space="preserve"> </w:t>
      </w:r>
      <w:r w:rsidRPr="00FA7EAF">
        <w:rPr>
          <w:rFonts w:ascii="Times New Roman" w:hAnsi="Times New Roman" w:cs="Times New Roman"/>
        </w:rPr>
        <w:t>oversee the administration of the programs and ensure</w:t>
      </w:r>
      <w:r>
        <w:rPr>
          <w:rFonts w:ascii="Times New Roman" w:hAnsi="Times New Roman" w:cs="Times New Roman"/>
        </w:rPr>
        <w:t xml:space="preserve"> </w:t>
      </w:r>
      <w:r w:rsidRPr="00FA7EAF">
        <w:rPr>
          <w:rFonts w:ascii="Times New Roman" w:hAnsi="Times New Roman" w:cs="Times New Roman"/>
        </w:rPr>
        <w:t>compliance.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5839"/>
    <w:multiLevelType w:val="hybridMultilevel"/>
    <w:tmpl w:val="A77CAF78"/>
    <w:lvl w:ilvl="0" w:tplc="203A94AE">
      <w:start w:val="1"/>
      <w:numFmt w:val="decimal"/>
      <w:lvlText w:val="(%1)"/>
      <w:lvlJc w:val="left"/>
      <w:pPr>
        <w:tabs>
          <w:tab w:val="num" w:pos="720"/>
        </w:tabs>
        <w:ind w:left="720" w:hanging="360"/>
      </w:pPr>
    </w:lvl>
    <w:lvl w:ilvl="1" w:tplc="7A767CE6" w:tentative="1">
      <w:start w:val="1"/>
      <w:numFmt w:val="decimal"/>
      <w:lvlText w:val="(%2)"/>
      <w:lvlJc w:val="left"/>
      <w:pPr>
        <w:tabs>
          <w:tab w:val="num" w:pos="1440"/>
        </w:tabs>
        <w:ind w:left="1440" w:hanging="360"/>
      </w:pPr>
    </w:lvl>
    <w:lvl w:ilvl="2" w:tplc="F5CE92A6" w:tentative="1">
      <w:start w:val="1"/>
      <w:numFmt w:val="decimal"/>
      <w:lvlText w:val="(%3)"/>
      <w:lvlJc w:val="left"/>
      <w:pPr>
        <w:tabs>
          <w:tab w:val="num" w:pos="2160"/>
        </w:tabs>
        <w:ind w:left="2160" w:hanging="360"/>
      </w:pPr>
    </w:lvl>
    <w:lvl w:ilvl="3" w:tplc="59848DC0" w:tentative="1">
      <w:start w:val="1"/>
      <w:numFmt w:val="decimal"/>
      <w:lvlText w:val="(%4)"/>
      <w:lvlJc w:val="left"/>
      <w:pPr>
        <w:tabs>
          <w:tab w:val="num" w:pos="2880"/>
        </w:tabs>
        <w:ind w:left="2880" w:hanging="360"/>
      </w:pPr>
    </w:lvl>
    <w:lvl w:ilvl="4" w:tplc="9606CC12" w:tentative="1">
      <w:start w:val="1"/>
      <w:numFmt w:val="decimal"/>
      <w:lvlText w:val="(%5)"/>
      <w:lvlJc w:val="left"/>
      <w:pPr>
        <w:tabs>
          <w:tab w:val="num" w:pos="3600"/>
        </w:tabs>
        <w:ind w:left="3600" w:hanging="360"/>
      </w:pPr>
    </w:lvl>
    <w:lvl w:ilvl="5" w:tplc="695EBA6A" w:tentative="1">
      <w:start w:val="1"/>
      <w:numFmt w:val="decimal"/>
      <w:lvlText w:val="(%6)"/>
      <w:lvlJc w:val="left"/>
      <w:pPr>
        <w:tabs>
          <w:tab w:val="num" w:pos="4320"/>
        </w:tabs>
        <w:ind w:left="4320" w:hanging="360"/>
      </w:pPr>
    </w:lvl>
    <w:lvl w:ilvl="6" w:tplc="0762A6C2" w:tentative="1">
      <w:start w:val="1"/>
      <w:numFmt w:val="decimal"/>
      <w:lvlText w:val="(%7)"/>
      <w:lvlJc w:val="left"/>
      <w:pPr>
        <w:tabs>
          <w:tab w:val="num" w:pos="5040"/>
        </w:tabs>
        <w:ind w:left="5040" w:hanging="360"/>
      </w:pPr>
    </w:lvl>
    <w:lvl w:ilvl="7" w:tplc="0600A2FC" w:tentative="1">
      <w:start w:val="1"/>
      <w:numFmt w:val="decimal"/>
      <w:lvlText w:val="(%8)"/>
      <w:lvlJc w:val="left"/>
      <w:pPr>
        <w:tabs>
          <w:tab w:val="num" w:pos="5760"/>
        </w:tabs>
        <w:ind w:left="5760" w:hanging="360"/>
      </w:pPr>
    </w:lvl>
    <w:lvl w:ilvl="8" w:tplc="246E09E8" w:tentative="1">
      <w:start w:val="1"/>
      <w:numFmt w:val="decimal"/>
      <w:lvlText w:val="(%9)"/>
      <w:lvlJc w:val="left"/>
      <w:pPr>
        <w:tabs>
          <w:tab w:val="num" w:pos="6480"/>
        </w:tabs>
        <w:ind w:left="6480" w:hanging="360"/>
      </w:pPr>
    </w:lvl>
  </w:abstractNum>
  <w:abstractNum w:abstractNumId="1" w15:restartNumberingAfterBreak="0">
    <w:nsid w:val="5553236C"/>
    <w:multiLevelType w:val="hybridMultilevel"/>
    <w:tmpl w:val="58D8ECA2"/>
    <w:lvl w:ilvl="0" w:tplc="C6B80AA6">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B358B"/>
    <w:multiLevelType w:val="hybridMultilevel"/>
    <w:tmpl w:val="C9DE06C0"/>
    <w:lvl w:ilvl="0" w:tplc="6A826798">
      <w:start w:val="1"/>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10093"/>
    <w:multiLevelType w:val="hybridMultilevel"/>
    <w:tmpl w:val="55D673DC"/>
    <w:lvl w:ilvl="0" w:tplc="CD3AC28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7579CE"/>
    <w:multiLevelType w:val="hybridMultilevel"/>
    <w:tmpl w:val="72F6BA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QcCCwsjYzMLC0NLYyUdpeDU4uLM/DyQAqNaADQ50SQsAAAA"/>
    <w:docVar w:name="dgnword-docGUID" w:val="{5927D705-A3E4-4FCB-8E39-9089C78463BB}"/>
    <w:docVar w:name="dgnword-eventsink" w:val="103465160"/>
  </w:docVars>
  <w:rsids>
    <w:rsidRoot w:val="0048296D"/>
    <w:rsid w:val="000079DD"/>
    <w:rsid w:val="00012226"/>
    <w:rsid w:val="00015238"/>
    <w:rsid w:val="0002715D"/>
    <w:rsid w:val="000517A0"/>
    <w:rsid w:val="000646C6"/>
    <w:rsid w:val="00064C91"/>
    <w:rsid w:val="0007159B"/>
    <w:rsid w:val="00082C00"/>
    <w:rsid w:val="0008386A"/>
    <w:rsid w:val="000A242B"/>
    <w:rsid w:val="000B5C35"/>
    <w:rsid w:val="000C45CD"/>
    <w:rsid w:val="000D5D88"/>
    <w:rsid w:val="000F16BF"/>
    <w:rsid w:val="00105A1B"/>
    <w:rsid w:val="00106368"/>
    <w:rsid w:val="00106C49"/>
    <w:rsid w:val="00112C24"/>
    <w:rsid w:val="00114401"/>
    <w:rsid w:val="00131A94"/>
    <w:rsid w:val="00133AB4"/>
    <w:rsid w:val="00133BEF"/>
    <w:rsid w:val="001348B5"/>
    <w:rsid w:val="00134A66"/>
    <w:rsid w:val="001527C2"/>
    <w:rsid w:val="00175A47"/>
    <w:rsid w:val="00192B46"/>
    <w:rsid w:val="001E691F"/>
    <w:rsid w:val="002248E7"/>
    <w:rsid w:val="00226C40"/>
    <w:rsid w:val="00226D0F"/>
    <w:rsid w:val="00230D85"/>
    <w:rsid w:val="00230E3E"/>
    <w:rsid w:val="00240979"/>
    <w:rsid w:val="002425A3"/>
    <w:rsid w:val="002426A1"/>
    <w:rsid w:val="002509F4"/>
    <w:rsid w:val="00257218"/>
    <w:rsid w:val="002670E8"/>
    <w:rsid w:val="00267B02"/>
    <w:rsid w:val="00272E12"/>
    <w:rsid w:val="0027438A"/>
    <w:rsid w:val="00281E29"/>
    <w:rsid w:val="00294B16"/>
    <w:rsid w:val="002A64F4"/>
    <w:rsid w:val="002B16DC"/>
    <w:rsid w:val="002B233B"/>
    <w:rsid w:val="002B6E1E"/>
    <w:rsid w:val="002C376C"/>
    <w:rsid w:val="002C494F"/>
    <w:rsid w:val="002C74EC"/>
    <w:rsid w:val="002D22DA"/>
    <w:rsid w:val="002D5A99"/>
    <w:rsid w:val="002F2B51"/>
    <w:rsid w:val="00303E60"/>
    <w:rsid w:val="003043F7"/>
    <w:rsid w:val="0030511D"/>
    <w:rsid w:val="00307152"/>
    <w:rsid w:val="003074AB"/>
    <w:rsid w:val="003118D0"/>
    <w:rsid w:val="00311B5A"/>
    <w:rsid w:val="003164F3"/>
    <w:rsid w:val="003215F6"/>
    <w:rsid w:val="00334D27"/>
    <w:rsid w:val="003363F5"/>
    <w:rsid w:val="003523D4"/>
    <w:rsid w:val="0035561C"/>
    <w:rsid w:val="003649E6"/>
    <w:rsid w:val="00380C97"/>
    <w:rsid w:val="00391749"/>
    <w:rsid w:val="0039613A"/>
    <w:rsid w:val="003A550B"/>
    <w:rsid w:val="003B1F25"/>
    <w:rsid w:val="003B7470"/>
    <w:rsid w:val="0040023B"/>
    <w:rsid w:val="0040027C"/>
    <w:rsid w:val="00400457"/>
    <w:rsid w:val="004164C8"/>
    <w:rsid w:val="00417FBC"/>
    <w:rsid w:val="00423C0D"/>
    <w:rsid w:val="00425677"/>
    <w:rsid w:val="00430487"/>
    <w:rsid w:val="00436F3F"/>
    <w:rsid w:val="00440E65"/>
    <w:rsid w:val="0044236B"/>
    <w:rsid w:val="004505BB"/>
    <w:rsid w:val="00451C3B"/>
    <w:rsid w:val="00460E1D"/>
    <w:rsid w:val="00463A41"/>
    <w:rsid w:val="0048296D"/>
    <w:rsid w:val="00484635"/>
    <w:rsid w:val="0049571D"/>
    <w:rsid w:val="004B2202"/>
    <w:rsid w:val="004C32DB"/>
    <w:rsid w:val="004D0FCE"/>
    <w:rsid w:val="004D27D7"/>
    <w:rsid w:val="004D47F1"/>
    <w:rsid w:val="004E5C89"/>
    <w:rsid w:val="004E7EBA"/>
    <w:rsid w:val="00504E85"/>
    <w:rsid w:val="00507C66"/>
    <w:rsid w:val="00513EDF"/>
    <w:rsid w:val="005171C3"/>
    <w:rsid w:val="00517E86"/>
    <w:rsid w:val="00517F96"/>
    <w:rsid w:val="005220A1"/>
    <w:rsid w:val="005261F4"/>
    <w:rsid w:val="005435D7"/>
    <w:rsid w:val="00543CC0"/>
    <w:rsid w:val="0054684B"/>
    <w:rsid w:val="00551E67"/>
    <w:rsid w:val="00561DB6"/>
    <w:rsid w:val="00563F16"/>
    <w:rsid w:val="00564DA0"/>
    <w:rsid w:val="00570380"/>
    <w:rsid w:val="00570C25"/>
    <w:rsid w:val="00575DD0"/>
    <w:rsid w:val="00586A53"/>
    <w:rsid w:val="0058762A"/>
    <w:rsid w:val="0059330E"/>
    <w:rsid w:val="005961E2"/>
    <w:rsid w:val="005969E2"/>
    <w:rsid w:val="005A3CF6"/>
    <w:rsid w:val="005A5495"/>
    <w:rsid w:val="005B1A23"/>
    <w:rsid w:val="005C0104"/>
    <w:rsid w:val="005C6E16"/>
    <w:rsid w:val="005E714A"/>
    <w:rsid w:val="005F1328"/>
    <w:rsid w:val="005F3C7A"/>
    <w:rsid w:val="005F54BD"/>
    <w:rsid w:val="005F5F8E"/>
    <w:rsid w:val="005F6F73"/>
    <w:rsid w:val="00602338"/>
    <w:rsid w:val="0060292F"/>
    <w:rsid w:val="00603A0A"/>
    <w:rsid w:val="006055E7"/>
    <w:rsid w:val="00605D5A"/>
    <w:rsid w:val="00607308"/>
    <w:rsid w:val="00620B77"/>
    <w:rsid w:val="00622A2A"/>
    <w:rsid w:val="0064527A"/>
    <w:rsid w:val="00653A53"/>
    <w:rsid w:val="00665D49"/>
    <w:rsid w:val="006A0BC9"/>
    <w:rsid w:val="006B01FF"/>
    <w:rsid w:val="006B1C62"/>
    <w:rsid w:val="006B6D15"/>
    <w:rsid w:val="006C2D77"/>
    <w:rsid w:val="006C3CB4"/>
    <w:rsid w:val="006F1471"/>
    <w:rsid w:val="006F67DC"/>
    <w:rsid w:val="00701CEA"/>
    <w:rsid w:val="007136D2"/>
    <w:rsid w:val="00722CCE"/>
    <w:rsid w:val="007251E0"/>
    <w:rsid w:val="0072690E"/>
    <w:rsid w:val="00727555"/>
    <w:rsid w:val="00732FEE"/>
    <w:rsid w:val="0073454F"/>
    <w:rsid w:val="007373A6"/>
    <w:rsid w:val="0074007A"/>
    <w:rsid w:val="0074101C"/>
    <w:rsid w:val="00743344"/>
    <w:rsid w:val="0075561C"/>
    <w:rsid w:val="00757443"/>
    <w:rsid w:val="00760C90"/>
    <w:rsid w:val="007666B7"/>
    <w:rsid w:val="00774E2C"/>
    <w:rsid w:val="007915DA"/>
    <w:rsid w:val="0079341A"/>
    <w:rsid w:val="00794D25"/>
    <w:rsid w:val="00797255"/>
    <w:rsid w:val="007A7259"/>
    <w:rsid w:val="007B2D1B"/>
    <w:rsid w:val="007D1E9B"/>
    <w:rsid w:val="007E12D8"/>
    <w:rsid w:val="007E3B06"/>
    <w:rsid w:val="007E3F33"/>
    <w:rsid w:val="007F639C"/>
    <w:rsid w:val="008060F3"/>
    <w:rsid w:val="00822716"/>
    <w:rsid w:val="0082653E"/>
    <w:rsid w:val="00833318"/>
    <w:rsid w:val="00840BCA"/>
    <w:rsid w:val="008521FD"/>
    <w:rsid w:val="00855300"/>
    <w:rsid w:val="00857529"/>
    <w:rsid w:val="008651C2"/>
    <w:rsid w:val="00872656"/>
    <w:rsid w:val="008840F1"/>
    <w:rsid w:val="00886C99"/>
    <w:rsid w:val="008C37F0"/>
    <w:rsid w:val="008D0DEA"/>
    <w:rsid w:val="008D1D87"/>
    <w:rsid w:val="008E02CD"/>
    <w:rsid w:val="008E10BE"/>
    <w:rsid w:val="008F1071"/>
    <w:rsid w:val="0090318A"/>
    <w:rsid w:val="00906BA9"/>
    <w:rsid w:val="0091102B"/>
    <w:rsid w:val="00911C41"/>
    <w:rsid w:val="009133C0"/>
    <w:rsid w:val="009155EE"/>
    <w:rsid w:val="009159F1"/>
    <w:rsid w:val="009214FF"/>
    <w:rsid w:val="009251DF"/>
    <w:rsid w:val="009323AD"/>
    <w:rsid w:val="00932A73"/>
    <w:rsid w:val="00933A39"/>
    <w:rsid w:val="00934E7D"/>
    <w:rsid w:val="00954A64"/>
    <w:rsid w:val="009552FE"/>
    <w:rsid w:val="00961D58"/>
    <w:rsid w:val="00980FE0"/>
    <w:rsid w:val="0098128E"/>
    <w:rsid w:val="0099022F"/>
    <w:rsid w:val="00990A38"/>
    <w:rsid w:val="00995273"/>
    <w:rsid w:val="00995979"/>
    <w:rsid w:val="00997B2B"/>
    <w:rsid w:val="009A2245"/>
    <w:rsid w:val="009A295D"/>
    <w:rsid w:val="009A76E7"/>
    <w:rsid w:val="009B3936"/>
    <w:rsid w:val="009B3D09"/>
    <w:rsid w:val="009C008B"/>
    <w:rsid w:val="009C051C"/>
    <w:rsid w:val="009E05D2"/>
    <w:rsid w:val="009F35EC"/>
    <w:rsid w:val="00A0097C"/>
    <w:rsid w:val="00A01289"/>
    <w:rsid w:val="00A03D15"/>
    <w:rsid w:val="00A13E6F"/>
    <w:rsid w:val="00A16F4D"/>
    <w:rsid w:val="00A225A5"/>
    <w:rsid w:val="00A26157"/>
    <w:rsid w:val="00A27154"/>
    <w:rsid w:val="00A3491D"/>
    <w:rsid w:val="00A354E2"/>
    <w:rsid w:val="00A42FEA"/>
    <w:rsid w:val="00A50050"/>
    <w:rsid w:val="00A71790"/>
    <w:rsid w:val="00A74126"/>
    <w:rsid w:val="00A81FEF"/>
    <w:rsid w:val="00A830D1"/>
    <w:rsid w:val="00A92976"/>
    <w:rsid w:val="00A95DD9"/>
    <w:rsid w:val="00AA3878"/>
    <w:rsid w:val="00AB61EF"/>
    <w:rsid w:val="00AC0F3D"/>
    <w:rsid w:val="00AD0482"/>
    <w:rsid w:val="00AD59EA"/>
    <w:rsid w:val="00AE4FF0"/>
    <w:rsid w:val="00AF1804"/>
    <w:rsid w:val="00B01768"/>
    <w:rsid w:val="00B02A10"/>
    <w:rsid w:val="00B04385"/>
    <w:rsid w:val="00B20565"/>
    <w:rsid w:val="00B2782F"/>
    <w:rsid w:val="00B31343"/>
    <w:rsid w:val="00B3641B"/>
    <w:rsid w:val="00B36E90"/>
    <w:rsid w:val="00B516AC"/>
    <w:rsid w:val="00B52063"/>
    <w:rsid w:val="00B75E26"/>
    <w:rsid w:val="00B917DC"/>
    <w:rsid w:val="00BA6B56"/>
    <w:rsid w:val="00BB2DD7"/>
    <w:rsid w:val="00BC36B5"/>
    <w:rsid w:val="00BD3D33"/>
    <w:rsid w:val="00BF496D"/>
    <w:rsid w:val="00BF516D"/>
    <w:rsid w:val="00C20AF3"/>
    <w:rsid w:val="00C2245D"/>
    <w:rsid w:val="00C365A7"/>
    <w:rsid w:val="00C36CC3"/>
    <w:rsid w:val="00C37E3B"/>
    <w:rsid w:val="00C43D6A"/>
    <w:rsid w:val="00C6574C"/>
    <w:rsid w:val="00C7060F"/>
    <w:rsid w:val="00C7415F"/>
    <w:rsid w:val="00C7663A"/>
    <w:rsid w:val="00C76B74"/>
    <w:rsid w:val="00C86545"/>
    <w:rsid w:val="00C8747D"/>
    <w:rsid w:val="00CA6647"/>
    <w:rsid w:val="00CB0604"/>
    <w:rsid w:val="00CB11FC"/>
    <w:rsid w:val="00CB4E4E"/>
    <w:rsid w:val="00CC012B"/>
    <w:rsid w:val="00CC28CA"/>
    <w:rsid w:val="00CD1B4B"/>
    <w:rsid w:val="00CD3427"/>
    <w:rsid w:val="00CE70C6"/>
    <w:rsid w:val="00D20261"/>
    <w:rsid w:val="00D20624"/>
    <w:rsid w:val="00D21F76"/>
    <w:rsid w:val="00D42F33"/>
    <w:rsid w:val="00D525EE"/>
    <w:rsid w:val="00D5277B"/>
    <w:rsid w:val="00D52E2D"/>
    <w:rsid w:val="00D56EF4"/>
    <w:rsid w:val="00D6644F"/>
    <w:rsid w:val="00D70C64"/>
    <w:rsid w:val="00D82EC2"/>
    <w:rsid w:val="00D8547B"/>
    <w:rsid w:val="00D86976"/>
    <w:rsid w:val="00D86DF6"/>
    <w:rsid w:val="00DA0DBA"/>
    <w:rsid w:val="00DA4ABE"/>
    <w:rsid w:val="00DA5522"/>
    <w:rsid w:val="00DB651B"/>
    <w:rsid w:val="00DE1403"/>
    <w:rsid w:val="00DF1AB8"/>
    <w:rsid w:val="00DF30B8"/>
    <w:rsid w:val="00DF44C6"/>
    <w:rsid w:val="00E03097"/>
    <w:rsid w:val="00E22B10"/>
    <w:rsid w:val="00E2457E"/>
    <w:rsid w:val="00E25CAE"/>
    <w:rsid w:val="00E27D2F"/>
    <w:rsid w:val="00E37F74"/>
    <w:rsid w:val="00E461BA"/>
    <w:rsid w:val="00E4625E"/>
    <w:rsid w:val="00E50C4C"/>
    <w:rsid w:val="00E6621D"/>
    <w:rsid w:val="00E71540"/>
    <w:rsid w:val="00E9435E"/>
    <w:rsid w:val="00EA5056"/>
    <w:rsid w:val="00EB51FD"/>
    <w:rsid w:val="00EB5FA8"/>
    <w:rsid w:val="00ED0C72"/>
    <w:rsid w:val="00EE1731"/>
    <w:rsid w:val="00F11BFD"/>
    <w:rsid w:val="00F12F33"/>
    <w:rsid w:val="00F13513"/>
    <w:rsid w:val="00F16948"/>
    <w:rsid w:val="00F16B54"/>
    <w:rsid w:val="00F23610"/>
    <w:rsid w:val="00F311F6"/>
    <w:rsid w:val="00F3370D"/>
    <w:rsid w:val="00F40724"/>
    <w:rsid w:val="00F5600A"/>
    <w:rsid w:val="00F57164"/>
    <w:rsid w:val="00F6042F"/>
    <w:rsid w:val="00F6097B"/>
    <w:rsid w:val="00F65CE3"/>
    <w:rsid w:val="00F720FD"/>
    <w:rsid w:val="00F93F58"/>
    <w:rsid w:val="00FA27EC"/>
    <w:rsid w:val="00FA376B"/>
    <w:rsid w:val="00FA7EAF"/>
    <w:rsid w:val="00FB2F0F"/>
    <w:rsid w:val="00FB619B"/>
    <w:rsid w:val="00FB6234"/>
    <w:rsid w:val="00FC27BC"/>
    <w:rsid w:val="00FC4677"/>
    <w:rsid w:val="00FD08A7"/>
    <w:rsid w:val="00FD1921"/>
    <w:rsid w:val="00FE132F"/>
    <w:rsid w:val="00FF01FF"/>
    <w:rsid w:val="00FF49AE"/>
    <w:rsid w:val="00FF6A9B"/>
    <w:rsid w:val="00FF6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3CC0"/>
    <w:pPr>
      <w:spacing w:after="200" w:line="480" w:lineRule="auto"/>
    </w:pPr>
    <w:rPr>
      <w:sz w:val="22"/>
      <w:szCs w:val="22"/>
      <w:lang w:val="en-GB" w:eastAsia="zh-CN"/>
    </w:rPr>
  </w:style>
  <w:style w:type="paragraph" w:styleId="Titolo1">
    <w:name w:val="heading 1"/>
    <w:basedOn w:val="Normale"/>
    <w:next w:val="Normale"/>
    <w:link w:val="Titolo1Carattere"/>
    <w:uiPriority w:val="9"/>
    <w:qFormat/>
    <w:rsid w:val="0040027C"/>
    <w:pPr>
      <w:keepNext/>
      <w:spacing w:before="240" w:after="60"/>
      <w:outlineLvl w:val="0"/>
    </w:pPr>
    <w:rPr>
      <w:rFonts w:ascii="Calibri Light" w:eastAsia="Times New Roman" w:hAnsi="Calibri Light" w:cs="Times New Roman"/>
      <w:b/>
      <w:bCs/>
      <w:kern w:val="32"/>
      <w:sz w:val="32"/>
      <w:szCs w:val="32"/>
      <w:lang w:val="x-none"/>
    </w:rPr>
  </w:style>
  <w:style w:type="paragraph" w:styleId="Titolo2">
    <w:name w:val="heading 2"/>
    <w:basedOn w:val="Normale"/>
    <w:link w:val="Titolo2Carattere"/>
    <w:uiPriority w:val="9"/>
    <w:qFormat/>
    <w:rsid w:val="00D86976"/>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71C3"/>
    <w:pPr>
      <w:autoSpaceDE w:val="0"/>
      <w:autoSpaceDN w:val="0"/>
      <w:adjustRightInd w:val="0"/>
    </w:pPr>
    <w:rPr>
      <w:rFonts w:ascii="Arial" w:hAnsi="Arial"/>
      <w:color w:val="000000"/>
      <w:sz w:val="24"/>
      <w:szCs w:val="24"/>
      <w:lang w:val="en-GB" w:eastAsia="zh-CN"/>
    </w:rPr>
  </w:style>
  <w:style w:type="character" w:styleId="Collegamentoipertestuale">
    <w:name w:val="Hyperlink"/>
    <w:uiPriority w:val="99"/>
    <w:unhideWhenUsed/>
    <w:rsid w:val="00CE70C6"/>
    <w:rPr>
      <w:color w:val="0000FF"/>
      <w:u w:val="single"/>
    </w:rPr>
  </w:style>
  <w:style w:type="paragraph" w:styleId="Paragrafoelenco">
    <w:name w:val="List Paragraph"/>
    <w:basedOn w:val="Normale"/>
    <w:uiPriority w:val="34"/>
    <w:qFormat/>
    <w:rsid w:val="002B16DC"/>
    <w:pPr>
      <w:ind w:left="720"/>
      <w:contextualSpacing/>
    </w:pPr>
  </w:style>
  <w:style w:type="paragraph" w:styleId="Intestazione">
    <w:name w:val="header"/>
    <w:basedOn w:val="Normale"/>
    <w:link w:val="IntestazioneCarattere"/>
    <w:uiPriority w:val="99"/>
    <w:unhideWhenUsed/>
    <w:rsid w:val="004D0FC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D0FCE"/>
  </w:style>
  <w:style w:type="paragraph" w:styleId="Pidipagina">
    <w:name w:val="footer"/>
    <w:basedOn w:val="Normale"/>
    <w:link w:val="PidipaginaCarattere"/>
    <w:uiPriority w:val="99"/>
    <w:unhideWhenUsed/>
    <w:rsid w:val="004D0FC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D0FCE"/>
  </w:style>
  <w:style w:type="paragraph" w:styleId="NormaleWeb">
    <w:name w:val="Normal (Web)"/>
    <w:basedOn w:val="Normale"/>
    <w:uiPriority w:val="99"/>
    <w:semiHidden/>
    <w:unhideWhenUsed/>
    <w:rsid w:val="00921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o">
    <w:name w:val="rwrro"/>
    <w:rsid w:val="00D86976"/>
  </w:style>
  <w:style w:type="character" w:customStyle="1" w:styleId="Titolo2Carattere">
    <w:name w:val="Titolo 2 Carattere"/>
    <w:link w:val="Titolo2"/>
    <w:uiPriority w:val="9"/>
    <w:rsid w:val="00D86976"/>
    <w:rPr>
      <w:rFonts w:ascii="Times New Roman" w:eastAsia="Times New Roman" w:hAnsi="Times New Roman" w:cs="Times New Roman"/>
      <w:b/>
      <w:bCs/>
      <w:sz w:val="36"/>
      <w:szCs w:val="36"/>
    </w:rPr>
  </w:style>
  <w:style w:type="character" w:styleId="Enfasigrassetto">
    <w:name w:val="Strong"/>
    <w:uiPriority w:val="22"/>
    <w:qFormat/>
    <w:rsid w:val="00A42FEA"/>
    <w:rPr>
      <w:b/>
      <w:bCs/>
    </w:rPr>
  </w:style>
  <w:style w:type="character" w:customStyle="1" w:styleId="apple-converted-space">
    <w:name w:val="apple-converted-space"/>
    <w:rsid w:val="00A42FEA"/>
  </w:style>
  <w:style w:type="character" w:customStyle="1" w:styleId="Titolo1Carattere">
    <w:name w:val="Titolo 1 Carattere"/>
    <w:link w:val="Titolo1"/>
    <w:uiPriority w:val="9"/>
    <w:rsid w:val="0040027C"/>
    <w:rPr>
      <w:rFonts w:ascii="Calibri Light" w:eastAsia="Times New Roman" w:hAnsi="Calibri Light" w:cs="Times New Roman"/>
      <w:b/>
      <w:bCs/>
      <w:kern w:val="32"/>
      <w:sz w:val="32"/>
      <w:szCs w:val="32"/>
      <w:lang w:eastAsia="zh-CN"/>
    </w:rPr>
  </w:style>
  <w:style w:type="character" w:styleId="Rimandocommento">
    <w:name w:val="annotation reference"/>
    <w:uiPriority w:val="99"/>
    <w:semiHidden/>
    <w:unhideWhenUsed/>
    <w:rsid w:val="005220A1"/>
    <w:rPr>
      <w:sz w:val="16"/>
      <w:szCs w:val="16"/>
    </w:rPr>
  </w:style>
  <w:style w:type="paragraph" w:styleId="Testocommento">
    <w:name w:val="annotation text"/>
    <w:basedOn w:val="Normale"/>
    <w:link w:val="TestocommentoCarattere"/>
    <w:uiPriority w:val="99"/>
    <w:semiHidden/>
    <w:unhideWhenUsed/>
    <w:rsid w:val="005220A1"/>
    <w:rPr>
      <w:rFonts w:cs="Times New Roman"/>
      <w:sz w:val="20"/>
      <w:szCs w:val="20"/>
      <w:lang w:val="x-none"/>
    </w:rPr>
  </w:style>
  <w:style w:type="character" w:customStyle="1" w:styleId="TestocommentoCarattere">
    <w:name w:val="Testo commento Carattere"/>
    <w:link w:val="Testocommento"/>
    <w:uiPriority w:val="99"/>
    <w:semiHidden/>
    <w:rsid w:val="005220A1"/>
    <w:rPr>
      <w:lang w:eastAsia="zh-CN"/>
    </w:rPr>
  </w:style>
  <w:style w:type="paragraph" w:styleId="Soggettocommento">
    <w:name w:val="annotation subject"/>
    <w:basedOn w:val="Testocommento"/>
    <w:next w:val="Testocommento"/>
    <w:link w:val="SoggettocommentoCarattere"/>
    <w:uiPriority w:val="99"/>
    <w:semiHidden/>
    <w:unhideWhenUsed/>
    <w:rsid w:val="005220A1"/>
    <w:rPr>
      <w:b/>
      <w:bCs/>
    </w:rPr>
  </w:style>
  <w:style w:type="character" w:customStyle="1" w:styleId="SoggettocommentoCarattere">
    <w:name w:val="Soggetto commento Carattere"/>
    <w:link w:val="Soggettocommento"/>
    <w:uiPriority w:val="99"/>
    <w:semiHidden/>
    <w:rsid w:val="005220A1"/>
    <w:rPr>
      <w:b/>
      <w:bCs/>
      <w:lang w:eastAsia="zh-CN"/>
    </w:rPr>
  </w:style>
  <w:style w:type="paragraph" w:styleId="Testofumetto">
    <w:name w:val="Balloon Text"/>
    <w:basedOn w:val="Normale"/>
    <w:link w:val="TestofumettoCarattere"/>
    <w:uiPriority w:val="99"/>
    <w:semiHidden/>
    <w:unhideWhenUsed/>
    <w:rsid w:val="005220A1"/>
    <w:pPr>
      <w:spacing w:after="0" w:line="240" w:lineRule="auto"/>
    </w:pPr>
    <w:rPr>
      <w:rFonts w:ascii="Tahoma" w:hAnsi="Tahoma" w:cs="Times New Roman"/>
      <w:sz w:val="16"/>
      <w:szCs w:val="16"/>
      <w:lang w:val="x-none"/>
    </w:rPr>
  </w:style>
  <w:style w:type="character" w:customStyle="1" w:styleId="TestofumettoCarattere">
    <w:name w:val="Testo fumetto Carattere"/>
    <w:link w:val="Testofumetto"/>
    <w:uiPriority w:val="99"/>
    <w:semiHidden/>
    <w:rsid w:val="005220A1"/>
    <w:rPr>
      <w:rFonts w:ascii="Tahoma" w:hAnsi="Tahoma" w:cs="Tahoma"/>
      <w:sz w:val="16"/>
      <w:szCs w:val="16"/>
      <w:lang w:eastAsia="zh-CN"/>
    </w:rPr>
  </w:style>
  <w:style w:type="character" w:styleId="Collegamentovisitato">
    <w:name w:val="FollowedHyperlink"/>
    <w:uiPriority w:val="99"/>
    <w:semiHidden/>
    <w:unhideWhenUsed/>
    <w:rsid w:val="00D21F76"/>
    <w:rPr>
      <w:color w:val="954F72"/>
      <w:u w:val="single"/>
    </w:rPr>
  </w:style>
  <w:style w:type="character" w:styleId="Enfasicorsivo">
    <w:name w:val="Emphasis"/>
    <w:uiPriority w:val="20"/>
    <w:qFormat/>
    <w:rsid w:val="008D1D87"/>
    <w:rPr>
      <w:i/>
      <w:iCs/>
    </w:rPr>
  </w:style>
  <w:style w:type="paragraph" w:styleId="Testonotaapidipagina">
    <w:name w:val="footnote text"/>
    <w:basedOn w:val="Normale"/>
    <w:link w:val="TestonotaapidipaginaCarattere"/>
    <w:uiPriority w:val="99"/>
    <w:semiHidden/>
    <w:unhideWhenUsed/>
    <w:rsid w:val="00FA7E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7EAF"/>
    <w:rPr>
      <w:lang w:val="en-GB" w:eastAsia="zh-CN"/>
    </w:rPr>
  </w:style>
  <w:style w:type="character" w:styleId="Rimandonotaapidipagina">
    <w:name w:val="footnote reference"/>
    <w:basedOn w:val="Carpredefinitoparagrafo"/>
    <w:uiPriority w:val="99"/>
    <w:semiHidden/>
    <w:unhideWhenUsed/>
    <w:rsid w:val="00FA7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8259">
      <w:bodyDiv w:val="1"/>
      <w:marLeft w:val="0"/>
      <w:marRight w:val="0"/>
      <w:marTop w:val="0"/>
      <w:marBottom w:val="0"/>
      <w:divBdr>
        <w:top w:val="none" w:sz="0" w:space="0" w:color="auto"/>
        <w:left w:val="none" w:sz="0" w:space="0" w:color="auto"/>
        <w:bottom w:val="none" w:sz="0" w:space="0" w:color="auto"/>
        <w:right w:val="none" w:sz="0" w:space="0" w:color="auto"/>
      </w:divBdr>
      <w:divsChild>
        <w:div w:id="280191283">
          <w:marLeft w:val="0"/>
          <w:marRight w:val="0"/>
          <w:marTop w:val="0"/>
          <w:marBottom w:val="0"/>
          <w:divBdr>
            <w:top w:val="none" w:sz="0" w:space="0" w:color="auto"/>
            <w:left w:val="none" w:sz="0" w:space="0" w:color="auto"/>
            <w:bottom w:val="none" w:sz="0" w:space="0" w:color="auto"/>
            <w:right w:val="none" w:sz="0" w:space="0" w:color="auto"/>
          </w:divBdr>
        </w:div>
      </w:divsChild>
    </w:div>
    <w:div w:id="411977084">
      <w:bodyDiv w:val="1"/>
      <w:marLeft w:val="0"/>
      <w:marRight w:val="0"/>
      <w:marTop w:val="0"/>
      <w:marBottom w:val="0"/>
      <w:divBdr>
        <w:top w:val="none" w:sz="0" w:space="0" w:color="auto"/>
        <w:left w:val="none" w:sz="0" w:space="0" w:color="auto"/>
        <w:bottom w:val="none" w:sz="0" w:space="0" w:color="auto"/>
        <w:right w:val="none" w:sz="0" w:space="0" w:color="auto"/>
      </w:divBdr>
    </w:div>
    <w:div w:id="587277247">
      <w:bodyDiv w:val="1"/>
      <w:marLeft w:val="0"/>
      <w:marRight w:val="0"/>
      <w:marTop w:val="0"/>
      <w:marBottom w:val="0"/>
      <w:divBdr>
        <w:top w:val="none" w:sz="0" w:space="0" w:color="auto"/>
        <w:left w:val="none" w:sz="0" w:space="0" w:color="auto"/>
        <w:bottom w:val="none" w:sz="0" w:space="0" w:color="auto"/>
        <w:right w:val="none" w:sz="0" w:space="0" w:color="auto"/>
      </w:divBdr>
      <w:divsChild>
        <w:div w:id="1496535183">
          <w:marLeft w:val="0"/>
          <w:marRight w:val="0"/>
          <w:marTop w:val="0"/>
          <w:marBottom w:val="0"/>
          <w:divBdr>
            <w:top w:val="none" w:sz="0" w:space="0" w:color="auto"/>
            <w:left w:val="none" w:sz="0" w:space="0" w:color="auto"/>
            <w:bottom w:val="none" w:sz="0" w:space="0" w:color="auto"/>
            <w:right w:val="none" w:sz="0" w:space="0" w:color="auto"/>
          </w:divBdr>
          <w:divsChild>
            <w:div w:id="1084841783">
              <w:marLeft w:val="0"/>
              <w:marRight w:val="0"/>
              <w:marTop w:val="0"/>
              <w:marBottom w:val="0"/>
              <w:divBdr>
                <w:top w:val="none" w:sz="0" w:space="0" w:color="auto"/>
                <w:left w:val="none" w:sz="0" w:space="0" w:color="auto"/>
                <w:bottom w:val="none" w:sz="0" w:space="0" w:color="auto"/>
                <w:right w:val="none" w:sz="0" w:space="0" w:color="auto"/>
              </w:divBdr>
              <w:divsChild>
                <w:div w:id="991636445">
                  <w:marLeft w:val="0"/>
                  <w:marRight w:val="0"/>
                  <w:marTop w:val="0"/>
                  <w:marBottom w:val="0"/>
                  <w:divBdr>
                    <w:top w:val="none" w:sz="0" w:space="0" w:color="auto"/>
                    <w:left w:val="none" w:sz="0" w:space="0" w:color="auto"/>
                    <w:bottom w:val="none" w:sz="0" w:space="0" w:color="auto"/>
                    <w:right w:val="none" w:sz="0" w:space="0" w:color="auto"/>
                  </w:divBdr>
                  <w:divsChild>
                    <w:div w:id="1537158192">
                      <w:marLeft w:val="0"/>
                      <w:marRight w:val="0"/>
                      <w:marTop w:val="0"/>
                      <w:marBottom w:val="0"/>
                      <w:divBdr>
                        <w:top w:val="none" w:sz="0" w:space="0" w:color="auto"/>
                        <w:left w:val="none" w:sz="0" w:space="0" w:color="auto"/>
                        <w:bottom w:val="none" w:sz="0" w:space="0" w:color="auto"/>
                        <w:right w:val="none" w:sz="0" w:space="0" w:color="auto"/>
                      </w:divBdr>
                      <w:divsChild>
                        <w:div w:id="2090035767">
                          <w:marLeft w:val="0"/>
                          <w:marRight w:val="0"/>
                          <w:marTop w:val="0"/>
                          <w:marBottom w:val="0"/>
                          <w:divBdr>
                            <w:top w:val="none" w:sz="0" w:space="0" w:color="auto"/>
                            <w:left w:val="none" w:sz="0" w:space="0" w:color="auto"/>
                            <w:bottom w:val="none" w:sz="0" w:space="0" w:color="auto"/>
                            <w:right w:val="none" w:sz="0" w:space="0" w:color="auto"/>
                          </w:divBdr>
                          <w:divsChild>
                            <w:div w:id="2087921333">
                              <w:marLeft w:val="0"/>
                              <w:marRight w:val="0"/>
                              <w:marTop w:val="0"/>
                              <w:marBottom w:val="0"/>
                              <w:divBdr>
                                <w:top w:val="none" w:sz="0" w:space="0" w:color="auto"/>
                                <w:left w:val="none" w:sz="0" w:space="0" w:color="auto"/>
                                <w:bottom w:val="none" w:sz="0" w:space="0" w:color="auto"/>
                                <w:right w:val="none" w:sz="0" w:space="0" w:color="auto"/>
                              </w:divBdr>
                              <w:divsChild>
                                <w:div w:id="532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44356">
      <w:bodyDiv w:val="1"/>
      <w:marLeft w:val="0"/>
      <w:marRight w:val="0"/>
      <w:marTop w:val="0"/>
      <w:marBottom w:val="0"/>
      <w:divBdr>
        <w:top w:val="none" w:sz="0" w:space="0" w:color="auto"/>
        <w:left w:val="none" w:sz="0" w:space="0" w:color="auto"/>
        <w:bottom w:val="none" w:sz="0" w:space="0" w:color="auto"/>
        <w:right w:val="none" w:sz="0" w:space="0" w:color="auto"/>
      </w:divBdr>
      <w:divsChild>
        <w:div w:id="532381387">
          <w:marLeft w:val="547"/>
          <w:marRight w:val="0"/>
          <w:marTop w:val="0"/>
          <w:marBottom w:val="0"/>
          <w:divBdr>
            <w:top w:val="none" w:sz="0" w:space="0" w:color="auto"/>
            <w:left w:val="none" w:sz="0" w:space="0" w:color="auto"/>
            <w:bottom w:val="none" w:sz="0" w:space="0" w:color="auto"/>
            <w:right w:val="none" w:sz="0" w:space="0" w:color="auto"/>
          </w:divBdr>
        </w:div>
        <w:div w:id="13385371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rwick.ac.uk/wrap" TargetMode="External"/><Relationship Id="rId3" Type="http://schemas.openxmlformats.org/officeDocument/2006/relationships/settings" Target="settings.xml"/><Relationship Id="rId7" Type="http://schemas.openxmlformats.org/officeDocument/2006/relationships/hyperlink" Target="https://www.gov.uk/government/statistics/neet-statistics-quarterly-brief-july-to-september-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6591</Words>
  <Characters>37573</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44076</CharactersWithSpaces>
  <SharedDoc>false</SharedDoc>
  <HLinks>
    <vt:vector size="72" baseType="variant">
      <vt:variant>
        <vt:i4>4456540</vt:i4>
      </vt:variant>
      <vt:variant>
        <vt:i4>24</vt:i4>
      </vt:variant>
      <vt:variant>
        <vt:i4>0</vt:i4>
      </vt:variant>
      <vt:variant>
        <vt:i4>5</vt:i4>
      </vt:variant>
      <vt:variant>
        <vt:lpwstr>http://www.publications.parliament.uk/pa/cm201011/cmselect/cmeuleg/428-xxiii/42805.htm</vt:lpwstr>
      </vt:variant>
      <vt:variant>
        <vt:lpwstr>note12</vt:lpwstr>
      </vt:variant>
      <vt:variant>
        <vt:i4>393242</vt:i4>
      </vt:variant>
      <vt:variant>
        <vt:i4>21</vt:i4>
      </vt:variant>
      <vt:variant>
        <vt:i4>0</vt:i4>
      </vt:variant>
      <vt:variant>
        <vt:i4>5</vt:i4>
      </vt:variant>
      <vt:variant>
        <vt:lpwstr>http://www.theguardian.com/education/2014/nov/17/robbed-of-their-futures-how-austerity-cuts-hit-young-people-hardest</vt:lpwstr>
      </vt:variant>
      <vt:variant>
        <vt:lpwstr/>
      </vt:variant>
      <vt:variant>
        <vt:i4>3670132</vt:i4>
      </vt:variant>
      <vt:variant>
        <vt:i4>18</vt:i4>
      </vt:variant>
      <vt:variant>
        <vt:i4>0</vt:i4>
      </vt:variant>
      <vt:variant>
        <vt:i4>5</vt:i4>
      </vt:variant>
      <vt:variant>
        <vt:lpwstr>https://www.trainingjournal.com-/system/files/protected/whitepaper/Black paper NEETS and apprenticeships copyedited.pdf</vt:lpwstr>
      </vt:variant>
      <vt:variant>
        <vt:lpwstr/>
      </vt:variant>
      <vt:variant>
        <vt:i4>131155</vt:i4>
      </vt:variant>
      <vt:variant>
        <vt:i4>15</vt:i4>
      </vt:variant>
      <vt:variant>
        <vt:i4>0</vt:i4>
      </vt:variant>
      <vt:variant>
        <vt:i4>5</vt:i4>
      </vt:variant>
      <vt:variant>
        <vt:lpwstr>http://go.warwick.ac.uk/wrap</vt:lpwstr>
      </vt:variant>
      <vt:variant>
        <vt:lpwstr/>
      </vt:variant>
      <vt:variant>
        <vt:i4>7864439</vt:i4>
      </vt:variant>
      <vt:variant>
        <vt:i4>12</vt:i4>
      </vt:variant>
      <vt:variant>
        <vt:i4>0</vt:i4>
      </vt:variant>
      <vt:variant>
        <vt:i4>5</vt:i4>
      </vt:variant>
      <vt:variant>
        <vt:lpwstr>http://www.ioe.ac.uk/tacklingneets.pdf</vt:lpwstr>
      </vt:variant>
      <vt:variant>
        <vt:lpwstr/>
      </vt:variant>
      <vt:variant>
        <vt:i4>2424884</vt:i4>
      </vt:variant>
      <vt:variant>
        <vt:i4>9</vt:i4>
      </vt:variant>
      <vt:variant>
        <vt:i4>0</vt:i4>
      </vt:variant>
      <vt:variant>
        <vt:i4>5</vt:i4>
      </vt:variant>
      <vt:variant>
        <vt:lpwstr>http://www.independentcommissionfees.org.uk/-wordpress/wp-content/uploads/2014/08/ICoF-Report-Aug-2014.pdf</vt:lpwstr>
      </vt:variant>
      <vt:variant>
        <vt:lpwstr/>
      </vt:variant>
      <vt:variant>
        <vt:i4>2818068</vt:i4>
      </vt:variant>
      <vt:variant>
        <vt:i4>6</vt:i4>
      </vt:variant>
      <vt:variant>
        <vt:i4>0</vt:i4>
      </vt:variant>
      <vt:variant>
        <vt:i4>5</vt:i4>
      </vt:variant>
      <vt:variant>
        <vt:lpwstr>http://ec.europa.eu/education/policy/strategic-framework/doc/esl-group-report_en.pdf</vt:lpwstr>
      </vt:variant>
      <vt:variant>
        <vt:lpwstr/>
      </vt:variant>
      <vt:variant>
        <vt:i4>3670053</vt:i4>
      </vt:variant>
      <vt:variant>
        <vt:i4>3</vt:i4>
      </vt:variant>
      <vt:variant>
        <vt:i4>0</vt:i4>
      </vt:variant>
      <vt:variant>
        <vt:i4>5</vt:i4>
      </vt:variant>
      <vt:variant>
        <vt:lpwstr>https://www.gov.uk/government/statistics/neet-statistics-quarterly-brief-july-to-september-2013</vt:lpwstr>
      </vt:variant>
      <vt:variant>
        <vt:lpwstr/>
      </vt:variant>
      <vt:variant>
        <vt:i4>6684793</vt:i4>
      </vt:variant>
      <vt:variant>
        <vt:i4>0</vt:i4>
      </vt:variant>
      <vt:variant>
        <vt:i4>0</vt:i4>
      </vt:variant>
      <vt:variant>
        <vt:i4>5</vt:i4>
      </vt:variant>
      <vt:variant>
        <vt:lpwstr>http://www.nesse.fr/nesse/activities/reports/activities/reports/early-school-leaving-report</vt:lpwstr>
      </vt:variant>
      <vt:variant>
        <vt:lpwstr/>
      </vt:variant>
      <vt:variant>
        <vt:i4>6094944</vt:i4>
      </vt:variant>
      <vt:variant>
        <vt:i4>6</vt:i4>
      </vt:variant>
      <vt:variant>
        <vt:i4>0</vt:i4>
      </vt:variant>
      <vt:variant>
        <vt:i4>5</vt:i4>
      </vt:variant>
      <vt:variant>
        <vt:lpwstr>mailto:m.franceschelli@ioe.ac.uk</vt:lpwstr>
      </vt:variant>
      <vt:variant>
        <vt:lpwstr/>
      </vt:variant>
      <vt:variant>
        <vt:i4>4653182</vt:i4>
      </vt:variant>
      <vt:variant>
        <vt:i4>3</vt:i4>
      </vt:variant>
      <vt:variant>
        <vt:i4>0</vt:i4>
      </vt:variant>
      <vt:variant>
        <vt:i4>5</vt:i4>
      </vt:variant>
      <vt:variant>
        <vt:lpwstr>mailto:Bryony.hoskins@roehampton.ac.uk</vt:lpwstr>
      </vt:variant>
      <vt:variant>
        <vt:lpwstr/>
      </vt:variant>
      <vt:variant>
        <vt:i4>3932190</vt:i4>
      </vt:variant>
      <vt:variant>
        <vt:i4>0</vt:i4>
      </vt:variant>
      <vt:variant>
        <vt:i4>0</vt:i4>
      </vt:variant>
      <vt:variant>
        <vt:i4>5</vt:i4>
      </vt:variant>
      <vt:variant>
        <vt:lpwstr>mailto:g.janmaat@ioe.ac.uk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2022-01-24T09:37:00Z</dcterms:created>
  <dcterms:modified xsi:type="dcterms:W3CDTF">2022-01-24T09:37:00Z</dcterms:modified>
</cp:coreProperties>
</file>